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297657" w:rsidRDefault="00A11D72" w:rsidP="00E914FA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 xml:space="preserve">еруючись </w:t>
      </w:r>
      <w:r w:rsidR="005E6737" w:rsidRPr="00297657">
        <w:rPr>
          <w:szCs w:val="28"/>
        </w:rPr>
        <w:t xml:space="preserve">                                        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</w:t>
      </w:r>
      <w:r w:rsidR="00400F79">
        <w:rPr>
          <w:szCs w:val="28"/>
        </w:rPr>
        <w:t>є</w:t>
      </w:r>
      <w:r w:rsidR="0028120A" w:rsidRPr="00297657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440FF8" w:rsidRPr="00440FF8">
        <w:rPr>
          <w:szCs w:val="28"/>
        </w:rPr>
        <w:t>«</w:t>
      </w:r>
      <w:r w:rsidR="00763131" w:rsidRPr="00763131">
        <w:rPr>
          <w:szCs w:val="28"/>
        </w:rPr>
        <w:t>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</w:r>
      <w:r w:rsidR="00E914FA">
        <w:rPr>
          <w:szCs w:val="28"/>
        </w:rPr>
        <w:t>.</w:t>
      </w:r>
    </w:p>
    <w:p w:rsidR="0028120A" w:rsidRPr="0028120A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>, що надаються комунальн</w:t>
      </w:r>
      <w:r w:rsidR="00FF5250">
        <w:rPr>
          <w:rStyle w:val="rvts0"/>
          <w:szCs w:val="28"/>
        </w:rPr>
        <w:t>им</w:t>
      </w:r>
      <w:r w:rsidR="003A3551">
        <w:rPr>
          <w:rStyle w:val="rvts0"/>
          <w:szCs w:val="28"/>
        </w:rPr>
        <w:t xml:space="preserve"> </w:t>
      </w:r>
      <w:r w:rsidR="00FF5250">
        <w:rPr>
          <w:rStyle w:val="rvts0"/>
          <w:szCs w:val="28"/>
        </w:rPr>
        <w:t>некомерційним підприємством</w:t>
      </w:r>
      <w:r w:rsidR="00603C5F">
        <w:rPr>
          <w:rStyle w:val="rvts0"/>
          <w:szCs w:val="28"/>
        </w:rPr>
        <w:t xml:space="preserve"> </w:t>
      </w:r>
      <w:r w:rsidR="00603C5F" w:rsidRPr="00E914FA">
        <w:rPr>
          <w:szCs w:val="28"/>
        </w:rPr>
        <w:t>Луганської</w:t>
      </w:r>
      <w:r w:rsidR="00603C5F">
        <w:rPr>
          <w:szCs w:val="28"/>
        </w:rPr>
        <w:t xml:space="preserve"> </w:t>
      </w:r>
      <w:r w:rsidR="00603C5F" w:rsidRPr="00E914FA">
        <w:rPr>
          <w:szCs w:val="28"/>
        </w:rPr>
        <w:t xml:space="preserve">обласної ради </w:t>
      </w:r>
      <w:r w:rsidR="00763131" w:rsidRPr="00763131">
        <w:rPr>
          <w:szCs w:val="28"/>
        </w:rPr>
        <w:t>«Лисичанський обласний шкірно-венерологічний диспансер»</w:t>
      </w:r>
      <w:r w:rsidR="003A3551">
        <w:rPr>
          <w:rStyle w:val="rvts0"/>
          <w:szCs w:val="28"/>
        </w:rPr>
        <w:t>.</w:t>
      </w:r>
    </w:p>
    <w:p w:rsidR="0028120A" w:rsidRPr="00140AE4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r w:rsidR="0081501A">
        <w:fldChar w:fldCharType="begin"/>
      </w:r>
      <w:r w:rsidR="0081501A" w:rsidRPr="0081501A">
        <w:rPr>
          <w:lang w:val="uk-UA"/>
        </w:rPr>
        <w:instrText xml:space="preserve"> </w:instrText>
      </w:r>
      <w:r w:rsidR="0081501A">
        <w:instrText>HYPERLINK</w:instrText>
      </w:r>
      <w:r w:rsidR="0081501A" w:rsidRPr="0081501A">
        <w:rPr>
          <w:lang w:val="uk-UA"/>
        </w:rPr>
        <w:instrText xml:space="preserve"> "</w:instrText>
      </w:r>
      <w:r w:rsidR="0081501A">
        <w:instrText>http</w:instrText>
      </w:r>
      <w:r w:rsidR="0081501A" w:rsidRPr="0081501A">
        <w:rPr>
          <w:lang w:val="uk-UA"/>
        </w:rPr>
        <w:instrText>://</w:instrText>
      </w:r>
      <w:r w:rsidR="0081501A">
        <w:instrText>loga</w:instrText>
      </w:r>
      <w:r w:rsidR="0081501A" w:rsidRPr="0081501A">
        <w:rPr>
          <w:lang w:val="uk-UA"/>
        </w:rPr>
        <w:instrText>.</w:instrText>
      </w:r>
      <w:r w:rsidR="0081501A">
        <w:instrText>gov</w:instrText>
      </w:r>
      <w:r w:rsidR="0081501A" w:rsidRPr="0081501A">
        <w:rPr>
          <w:lang w:val="uk-UA"/>
        </w:rPr>
        <w:instrText>.</w:instrText>
      </w:r>
      <w:r w:rsidR="0081501A">
        <w:instrText>ua</w:instrText>
      </w:r>
      <w:r w:rsidR="0081501A" w:rsidRPr="0081501A">
        <w:rPr>
          <w:lang w:val="uk-UA"/>
        </w:rPr>
        <w:instrText xml:space="preserve">" </w:instrText>
      </w:r>
      <w:r w:rsidR="0081501A">
        <w:fldChar w:fldCharType="separate"/>
      </w:r>
      <w:r w:rsidR="0028120A" w:rsidRPr="0028120A">
        <w:rPr>
          <w:rStyle w:val="a5"/>
          <w:rFonts w:ascii="Times New Roman" w:hAnsi="Times New Roman"/>
          <w:i w:val="0"/>
          <w:sz w:val="28"/>
          <w:szCs w:val="28"/>
          <w:lang w:val="uk-UA"/>
        </w:rPr>
        <w:t>http://loga.gov.ua</w:t>
      </w:r>
      <w:r w:rsidR="0081501A">
        <w:rPr>
          <w:rStyle w:val="a5"/>
          <w:rFonts w:ascii="Times New Roman" w:hAnsi="Times New Roman"/>
          <w:i w:val="0"/>
          <w:sz w:val="28"/>
          <w:szCs w:val="28"/>
          <w:lang w:val="uk-UA"/>
        </w:rPr>
        <w:fldChar w:fldCharType="end"/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>
        <w:rPr>
          <w:rFonts w:ascii="Times New Roman" w:hAnsi="Times New Roman"/>
          <w:i w:val="0"/>
          <w:sz w:val="28"/>
          <w:szCs w:val="28"/>
          <w:lang w:val="uk-UA"/>
        </w:rPr>
        <w:t>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763131">
        <w:rPr>
          <w:rFonts w:ascii="Times New Roman" w:hAnsi="Times New Roman"/>
          <w:i w:val="0"/>
          <w:sz w:val="28"/>
          <w:szCs w:val="28"/>
          <w:lang w:val="uk-UA"/>
        </w:rPr>
        <w:t>21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>квітня 2020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763131">
        <w:rPr>
          <w:rFonts w:ascii="Times New Roman" w:hAnsi="Times New Roman"/>
          <w:i w:val="0"/>
          <w:sz w:val="28"/>
          <w:szCs w:val="28"/>
          <w:lang w:val="uk-UA"/>
        </w:rPr>
        <w:t>21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травня 2020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, 93406,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4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28120A" w:rsidRDefault="0028120A" w:rsidP="0081501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  <w:bookmarkStart w:id="0" w:name="_GoBack"/>
      <w:bookmarkEnd w:id="0"/>
    </w:p>
    <w:sectPr w:rsidR="0028120A" w:rsidRPr="0028120A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2609BC"/>
    <w:rsid w:val="0028120A"/>
    <w:rsid w:val="00297657"/>
    <w:rsid w:val="002D7A83"/>
    <w:rsid w:val="003174B9"/>
    <w:rsid w:val="003A3551"/>
    <w:rsid w:val="00400F79"/>
    <w:rsid w:val="00440FF8"/>
    <w:rsid w:val="005D7713"/>
    <w:rsid w:val="005E6737"/>
    <w:rsid w:val="005F0805"/>
    <w:rsid w:val="00603C5F"/>
    <w:rsid w:val="00635DDB"/>
    <w:rsid w:val="00730AB2"/>
    <w:rsid w:val="00730B63"/>
    <w:rsid w:val="00763131"/>
    <w:rsid w:val="0081501A"/>
    <w:rsid w:val="008B12B1"/>
    <w:rsid w:val="008C5F22"/>
    <w:rsid w:val="008E0E66"/>
    <w:rsid w:val="00994F47"/>
    <w:rsid w:val="009B1DBC"/>
    <w:rsid w:val="00A11D72"/>
    <w:rsid w:val="00B02B9A"/>
    <w:rsid w:val="00C753E4"/>
    <w:rsid w:val="00CB4509"/>
    <w:rsid w:val="00D06338"/>
    <w:rsid w:val="00E45CC4"/>
    <w:rsid w:val="00E84DED"/>
    <w:rsid w:val="00E914FA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8AEFC6E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1deri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19</cp:revision>
  <cp:lastPrinted>2020-04-21T12:30:00Z</cp:lastPrinted>
  <dcterms:created xsi:type="dcterms:W3CDTF">2019-05-15T13:00:00Z</dcterms:created>
  <dcterms:modified xsi:type="dcterms:W3CDTF">2020-04-21T08:43:00Z</dcterms:modified>
</cp:coreProperties>
</file>