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8F7" w:rsidRDefault="004A48F7" w:rsidP="004A48F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4A48F7">
        <w:rPr>
          <w:rFonts w:ascii="Times New Roman" w:hAnsi="Times New Roman" w:cs="Times New Roman"/>
          <w:b/>
          <w:sz w:val="28"/>
        </w:rPr>
        <w:t>ДОВІДКА</w:t>
      </w:r>
    </w:p>
    <w:p w:rsidR="00DA5CF0" w:rsidRPr="005848EE" w:rsidRDefault="004A48F7" w:rsidP="004A48F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5848EE">
        <w:rPr>
          <w:rFonts w:ascii="Times New Roman" w:hAnsi="Times New Roman" w:cs="Times New Roman"/>
          <w:b/>
          <w:sz w:val="28"/>
        </w:rPr>
        <w:t xml:space="preserve">Про </w:t>
      </w:r>
      <w:proofErr w:type="spellStart"/>
      <w:proofErr w:type="gramStart"/>
      <w:r w:rsidRPr="005848EE">
        <w:rPr>
          <w:rFonts w:ascii="Times New Roman" w:hAnsi="Times New Roman" w:cs="Times New Roman"/>
          <w:b/>
          <w:sz w:val="28"/>
        </w:rPr>
        <w:t>консультац</w:t>
      </w:r>
      <w:proofErr w:type="gramEnd"/>
      <w:r w:rsidRPr="005848EE">
        <w:rPr>
          <w:rFonts w:ascii="Times New Roman" w:hAnsi="Times New Roman" w:cs="Times New Roman"/>
          <w:b/>
          <w:sz w:val="28"/>
        </w:rPr>
        <w:t>ії</w:t>
      </w:r>
      <w:proofErr w:type="spellEnd"/>
      <w:r w:rsidRPr="005848EE">
        <w:rPr>
          <w:rFonts w:ascii="Times New Roman" w:hAnsi="Times New Roman" w:cs="Times New Roman"/>
          <w:b/>
          <w:sz w:val="28"/>
        </w:rPr>
        <w:t xml:space="preserve"> про</w:t>
      </w:r>
      <w:r w:rsidRPr="005848EE">
        <w:rPr>
          <w:rFonts w:ascii="Times New Roman" w:hAnsi="Times New Roman" w:cs="Times New Roman"/>
          <w:b/>
          <w:sz w:val="28"/>
          <w:lang w:val="uk-UA"/>
        </w:rPr>
        <w:t>є</w:t>
      </w:r>
      <w:proofErr w:type="spellStart"/>
      <w:r w:rsidRPr="005848EE">
        <w:rPr>
          <w:rFonts w:ascii="Times New Roman" w:hAnsi="Times New Roman" w:cs="Times New Roman"/>
          <w:b/>
          <w:sz w:val="28"/>
        </w:rPr>
        <w:t>кту</w:t>
      </w:r>
      <w:proofErr w:type="spellEnd"/>
      <w:r w:rsidRPr="005848E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5848EE">
        <w:rPr>
          <w:rFonts w:ascii="Times New Roman" w:hAnsi="Times New Roman" w:cs="Times New Roman"/>
          <w:b/>
          <w:sz w:val="28"/>
        </w:rPr>
        <w:t>Регіональної</w:t>
      </w:r>
      <w:proofErr w:type="spellEnd"/>
      <w:r w:rsidRPr="005848E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5848EE">
        <w:rPr>
          <w:rFonts w:ascii="Times New Roman" w:hAnsi="Times New Roman" w:cs="Times New Roman"/>
          <w:b/>
          <w:sz w:val="28"/>
        </w:rPr>
        <w:t>програми</w:t>
      </w:r>
      <w:proofErr w:type="spellEnd"/>
      <w:r w:rsidRPr="005848EE">
        <w:rPr>
          <w:rFonts w:ascii="Times New Roman" w:hAnsi="Times New Roman" w:cs="Times New Roman"/>
          <w:b/>
          <w:sz w:val="28"/>
        </w:rPr>
        <w:t xml:space="preserve"> </w:t>
      </w:r>
      <w:r w:rsidRPr="005848EE">
        <w:rPr>
          <w:rFonts w:ascii="Times New Roman" w:hAnsi="Times New Roman" w:cs="Times New Roman"/>
          <w:b/>
          <w:sz w:val="28"/>
          <w:lang w:val="uk-UA"/>
        </w:rPr>
        <w:t>«Питна вода Луганщини» на 2021</w:t>
      </w:r>
      <w:r w:rsidRPr="005848EE">
        <w:rPr>
          <w:rFonts w:ascii="Times New Roman" w:hAnsi="Times New Roman" w:cs="Times New Roman"/>
          <w:b/>
          <w:sz w:val="28"/>
        </w:rPr>
        <w:t>-202</w:t>
      </w:r>
      <w:r w:rsidRPr="005848EE">
        <w:rPr>
          <w:rFonts w:ascii="Times New Roman" w:hAnsi="Times New Roman" w:cs="Times New Roman"/>
          <w:b/>
          <w:sz w:val="28"/>
          <w:lang w:val="uk-UA"/>
        </w:rPr>
        <w:t>4</w:t>
      </w:r>
      <w:r w:rsidRPr="005848EE">
        <w:rPr>
          <w:rFonts w:ascii="Times New Roman" w:hAnsi="Times New Roman" w:cs="Times New Roman"/>
          <w:b/>
          <w:sz w:val="28"/>
        </w:rPr>
        <w:t xml:space="preserve"> роки»</w:t>
      </w:r>
    </w:p>
    <w:p w:rsidR="004A48F7" w:rsidRDefault="004A48F7" w:rsidP="004A48F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lang w:val="uk-UA"/>
        </w:rPr>
      </w:pPr>
    </w:p>
    <w:p w:rsidR="004A48F7" w:rsidRDefault="004A48F7" w:rsidP="00A23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4A48F7">
        <w:rPr>
          <w:rFonts w:ascii="Times New Roman" w:hAnsi="Times New Roman" w:cs="Times New Roman"/>
          <w:b/>
          <w:sz w:val="28"/>
          <w:lang w:val="uk-UA"/>
        </w:rPr>
        <w:t>Замовник: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4A48F7">
        <w:rPr>
          <w:rFonts w:ascii="Times New Roman" w:hAnsi="Times New Roman" w:cs="Times New Roman"/>
          <w:sz w:val="28"/>
          <w:lang w:val="uk-UA"/>
        </w:rPr>
        <w:t>Департамент житлово-комунального господарства Луганської обласної державної адміністрації</w:t>
      </w:r>
      <w:r>
        <w:rPr>
          <w:rFonts w:ascii="Times New Roman" w:hAnsi="Times New Roman" w:cs="Times New Roman"/>
          <w:sz w:val="28"/>
          <w:lang w:val="uk-UA"/>
        </w:rPr>
        <w:t xml:space="preserve"> (далі – Департамент).</w:t>
      </w:r>
    </w:p>
    <w:p w:rsidR="004A48F7" w:rsidRDefault="004A48F7" w:rsidP="00A23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</w:p>
    <w:p w:rsidR="004A48F7" w:rsidRDefault="004A48F7" w:rsidP="00A23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Депар</w:t>
      </w:r>
      <w:r w:rsidR="00F91EA0">
        <w:rPr>
          <w:rFonts w:ascii="Times New Roman" w:hAnsi="Times New Roman" w:cs="Times New Roman"/>
          <w:sz w:val="28"/>
          <w:lang w:val="uk-UA"/>
        </w:rPr>
        <w:t>т</w:t>
      </w:r>
      <w:r>
        <w:rPr>
          <w:rFonts w:ascii="Times New Roman" w:hAnsi="Times New Roman" w:cs="Times New Roman"/>
          <w:sz w:val="28"/>
          <w:lang w:val="uk-UA"/>
        </w:rPr>
        <w:t xml:space="preserve">аментом </w:t>
      </w:r>
      <w:r w:rsidRPr="004A48F7">
        <w:rPr>
          <w:rFonts w:ascii="Times New Roman" w:hAnsi="Times New Roman" w:cs="Times New Roman"/>
          <w:sz w:val="28"/>
          <w:lang w:val="uk-UA"/>
        </w:rPr>
        <w:t xml:space="preserve">у відповідності до пунктів 2 та 3 статті 10 Закону України «Про стратегічну екологічну оцінку» (далі </w:t>
      </w:r>
      <w:r w:rsidR="00F91EA0">
        <w:rPr>
          <w:rFonts w:ascii="Times New Roman" w:hAnsi="Times New Roman" w:cs="Times New Roman"/>
          <w:sz w:val="28"/>
          <w:lang w:val="uk-UA"/>
        </w:rPr>
        <w:t xml:space="preserve">– </w:t>
      </w:r>
      <w:r w:rsidRPr="004A48F7">
        <w:rPr>
          <w:rFonts w:ascii="Times New Roman" w:hAnsi="Times New Roman" w:cs="Times New Roman"/>
          <w:sz w:val="28"/>
          <w:lang w:val="uk-UA"/>
        </w:rPr>
        <w:t>Закон) було складено заяву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4A48F7">
        <w:rPr>
          <w:rFonts w:ascii="Times New Roman" w:hAnsi="Times New Roman" w:cs="Times New Roman"/>
          <w:sz w:val="28"/>
          <w:lang w:val="uk-UA"/>
        </w:rPr>
        <w:t>про визначення обсягу стратегічної екологічної оцінки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4A48F7">
        <w:rPr>
          <w:rFonts w:ascii="Times New Roman" w:hAnsi="Times New Roman" w:cs="Times New Roman"/>
          <w:sz w:val="28"/>
          <w:lang w:val="uk-UA"/>
        </w:rPr>
        <w:t>проєкту</w:t>
      </w:r>
      <w:proofErr w:type="spellEnd"/>
      <w:r w:rsidRPr="004A48F7">
        <w:rPr>
          <w:rFonts w:ascii="Times New Roman" w:hAnsi="Times New Roman" w:cs="Times New Roman"/>
          <w:sz w:val="28"/>
          <w:lang w:val="uk-UA"/>
        </w:rPr>
        <w:t xml:space="preserve"> Регіональної програми «Питна вода Луганщини» на 2021-2024 роки</w:t>
      </w:r>
      <w:r w:rsidR="00F91EA0">
        <w:rPr>
          <w:rFonts w:ascii="Times New Roman" w:hAnsi="Times New Roman" w:cs="Times New Roman"/>
          <w:sz w:val="28"/>
          <w:lang w:val="uk-UA"/>
        </w:rPr>
        <w:t xml:space="preserve"> </w:t>
      </w:r>
      <w:r w:rsidR="00F91EA0" w:rsidRPr="00F91EA0">
        <w:rPr>
          <w:rFonts w:ascii="Times New Roman" w:hAnsi="Times New Roman" w:cs="Times New Roman"/>
          <w:sz w:val="28"/>
          <w:lang w:val="uk-UA"/>
        </w:rPr>
        <w:t>та надано на розгляд до відповідн</w:t>
      </w:r>
      <w:r w:rsidR="00F91EA0">
        <w:rPr>
          <w:rFonts w:ascii="Times New Roman" w:hAnsi="Times New Roman" w:cs="Times New Roman"/>
          <w:sz w:val="28"/>
          <w:lang w:val="uk-UA"/>
        </w:rPr>
        <w:t>их</w:t>
      </w:r>
      <w:r w:rsidR="00F91EA0" w:rsidRPr="00F91EA0">
        <w:rPr>
          <w:rFonts w:ascii="Times New Roman" w:hAnsi="Times New Roman" w:cs="Times New Roman"/>
          <w:sz w:val="28"/>
          <w:lang w:val="uk-UA"/>
        </w:rPr>
        <w:t xml:space="preserve"> підрозділ</w:t>
      </w:r>
      <w:r w:rsidR="00F91EA0">
        <w:rPr>
          <w:rFonts w:ascii="Times New Roman" w:hAnsi="Times New Roman" w:cs="Times New Roman"/>
          <w:sz w:val="28"/>
          <w:lang w:val="uk-UA"/>
        </w:rPr>
        <w:t>ів</w:t>
      </w:r>
      <w:r w:rsidR="00F91EA0" w:rsidRPr="00F91EA0">
        <w:rPr>
          <w:rFonts w:ascii="Times New Roman" w:hAnsi="Times New Roman" w:cs="Times New Roman"/>
          <w:sz w:val="28"/>
          <w:lang w:val="uk-UA"/>
        </w:rPr>
        <w:t xml:space="preserve"> облдержадміністрації з питань охорони здоров’я</w:t>
      </w:r>
      <w:r w:rsidR="00F91EA0">
        <w:rPr>
          <w:rFonts w:ascii="Times New Roman" w:hAnsi="Times New Roman" w:cs="Times New Roman"/>
          <w:sz w:val="28"/>
          <w:lang w:val="uk-UA"/>
        </w:rPr>
        <w:t xml:space="preserve"> і </w:t>
      </w:r>
      <w:r w:rsidR="00F91EA0" w:rsidRPr="00F91EA0">
        <w:rPr>
          <w:rFonts w:ascii="Times New Roman" w:hAnsi="Times New Roman" w:cs="Times New Roman"/>
          <w:sz w:val="28"/>
          <w:lang w:val="uk-UA"/>
        </w:rPr>
        <w:t>охорони навколишнього природного середовища</w:t>
      </w:r>
      <w:r w:rsidR="00F91EA0">
        <w:rPr>
          <w:rFonts w:ascii="Times New Roman" w:hAnsi="Times New Roman" w:cs="Times New Roman"/>
          <w:sz w:val="28"/>
          <w:lang w:val="uk-UA"/>
        </w:rPr>
        <w:t>.</w:t>
      </w:r>
    </w:p>
    <w:p w:rsidR="00F91EA0" w:rsidRDefault="00F91EA0" w:rsidP="00A23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F91EA0">
        <w:rPr>
          <w:rFonts w:ascii="Times New Roman" w:hAnsi="Times New Roman" w:cs="Times New Roman"/>
          <w:sz w:val="28"/>
          <w:lang w:val="uk-UA"/>
        </w:rPr>
        <w:t xml:space="preserve">Відповідно до статті 11 та пункту 2 статті 13 Закону </w:t>
      </w:r>
      <w:r>
        <w:rPr>
          <w:rFonts w:ascii="Times New Roman" w:hAnsi="Times New Roman" w:cs="Times New Roman"/>
          <w:sz w:val="28"/>
          <w:lang w:val="uk-UA"/>
        </w:rPr>
        <w:t>Департаментом</w:t>
      </w:r>
      <w:r w:rsidRPr="00F91EA0">
        <w:rPr>
          <w:rFonts w:ascii="Times New Roman" w:hAnsi="Times New Roman" w:cs="Times New Roman"/>
          <w:sz w:val="28"/>
          <w:lang w:val="uk-UA"/>
        </w:rPr>
        <w:t xml:space="preserve"> складено звіт про стратегічну екологічну оцінку Програми</w:t>
      </w:r>
      <w:r w:rsidR="005848EE">
        <w:rPr>
          <w:rFonts w:ascii="Times New Roman" w:hAnsi="Times New Roman" w:cs="Times New Roman"/>
          <w:sz w:val="28"/>
          <w:lang w:val="uk-UA"/>
        </w:rPr>
        <w:t>,</w:t>
      </w:r>
      <w:r w:rsidRPr="00F91EA0">
        <w:rPr>
          <w:rFonts w:ascii="Times New Roman" w:hAnsi="Times New Roman" w:cs="Times New Roman"/>
          <w:sz w:val="28"/>
          <w:lang w:val="uk-UA"/>
        </w:rPr>
        <w:t xml:space="preserve"> після врахування зауважень і пропозицій, отриманих у процесі громадського обговорення заяви про визначення обсягу стратегічної екологічної оцінки, та надано </w:t>
      </w:r>
      <w:proofErr w:type="spellStart"/>
      <w:r w:rsidRPr="00F91EA0">
        <w:rPr>
          <w:rFonts w:ascii="Times New Roman" w:hAnsi="Times New Roman" w:cs="Times New Roman"/>
          <w:sz w:val="28"/>
          <w:lang w:val="uk-UA"/>
        </w:rPr>
        <w:t>про</w:t>
      </w:r>
      <w:r>
        <w:rPr>
          <w:rFonts w:ascii="Times New Roman" w:hAnsi="Times New Roman" w:cs="Times New Roman"/>
          <w:sz w:val="28"/>
          <w:lang w:val="uk-UA"/>
        </w:rPr>
        <w:t>є</w:t>
      </w:r>
      <w:r w:rsidRPr="00F91EA0">
        <w:rPr>
          <w:rFonts w:ascii="Times New Roman" w:hAnsi="Times New Roman" w:cs="Times New Roman"/>
          <w:sz w:val="28"/>
          <w:lang w:val="uk-UA"/>
        </w:rPr>
        <w:t>кт</w:t>
      </w:r>
      <w:proofErr w:type="spellEnd"/>
      <w:r w:rsidRPr="00F91EA0">
        <w:rPr>
          <w:rFonts w:ascii="Times New Roman" w:hAnsi="Times New Roman" w:cs="Times New Roman"/>
          <w:sz w:val="28"/>
          <w:lang w:val="uk-UA"/>
        </w:rPr>
        <w:t xml:space="preserve"> Програми, звіт про стратегічну екологічну оцінку та повідомлення про оприлюднення цих документів до </w:t>
      </w:r>
      <w:r w:rsidR="005848EE" w:rsidRPr="005848EE">
        <w:rPr>
          <w:rFonts w:ascii="Times New Roman" w:hAnsi="Times New Roman" w:cs="Times New Roman"/>
          <w:sz w:val="28"/>
          <w:lang w:val="uk-UA"/>
        </w:rPr>
        <w:t>центрального органу виконавчої влади, що реалізує державну політику у сфері охорони здоров’я</w:t>
      </w:r>
      <w:r w:rsidR="005848EE">
        <w:rPr>
          <w:rFonts w:ascii="Times New Roman" w:hAnsi="Times New Roman" w:cs="Times New Roman"/>
          <w:sz w:val="28"/>
          <w:lang w:val="uk-UA"/>
        </w:rPr>
        <w:t>, ц</w:t>
      </w:r>
      <w:r w:rsidR="005848EE" w:rsidRPr="005848EE">
        <w:rPr>
          <w:rFonts w:ascii="Times New Roman" w:hAnsi="Times New Roman" w:cs="Times New Roman"/>
          <w:sz w:val="28"/>
          <w:lang w:val="uk-UA"/>
        </w:rPr>
        <w:t>ентральн</w:t>
      </w:r>
      <w:r w:rsidR="005848EE">
        <w:rPr>
          <w:rFonts w:ascii="Times New Roman" w:hAnsi="Times New Roman" w:cs="Times New Roman"/>
          <w:sz w:val="28"/>
          <w:lang w:val="uk-UA"/>
        </w:rPr>
        <w:t>ого</w:t>
      </w:r>
      <w:r w:rsidR="005848EE" w:rsidRPr="005848EE">
        <w:rPr>
          <w:rFonts w:ascii="Times New Roman" w:hAnsi="Times New Roman" w:cs="Times New Roman"/>
          <w:sz w:val="28"/>
          <w:lang w:val="uk-UA"/>
        </w:rPr>
        <w:t xml:space="preserve"> орган</w:t>
      </w:r>
      <w:r w:rsidR="005848EE">
        <w:rPr>
          <w:rFonts w:ascii="Times New Roman" w:hAnsi="Times New Roman" w:cs="Times New Roman"/>
          <w:sz w:val="28"/>
          <w:lang w:val="uk-UA"/>
        </w:rPr>
        <w:t>у</w:t>
      </w:r>
      <w:r w:rsidR="005848EE" w:rsidRPr="005848EE">
        <w:rPr>
          <w:rFonts w:ascii="Times New Roman" w:hAnsi="Times New Roman" w:cs="Times New Roman"/>
          <w:sz w:val="28"/>
          <w:lang w:val="uk-UA"/>
        </w:rPr>
        <w:t xml:space="preserve"> виконавчої влади, що реалізує державну політику у сфері охорони навколишнього природного середовища</w:t>
      </w:r>
      <w:r w:rsidR="005848EE">
        <w:rPr>
          <w:rFonts w:ascii="Times New Roman" w:hAnsi="Times New Roman" w:cs="Times New Roman"/>
          <w:sz w:val="28"/>
          <w:lang w:val="uk-UA"/>
        </w:rPr>
        <w:t xml:space="preserve">, </w:t>
      </w:r>
      <w:r w:rsidRPr="00F91EA0">
        <w:rPr>
          <w:rFonts w:ascii="Times New Roman" w:hAnsi="Times New Roman" w:cs="Times New Roman"/>
          <w:sz w:val="28"/>
          <w:lang w:val="uk-UA"/>
        </w:rPr>
        <w:t>відповідн</w:t>
      </w:r>
      <w:r>
        <w:rPr>
          <w:rFonts w:ascii="Times New Roman" w:hAnsi="Times New Roman" w:cs="Times New Roman"/>
          <w:sz w:val="28"/>
          <w:lang w:val="uk-UA"/>
        </w:rPr>
        <w:t>их</w:t>
      </w:r>
      <w:r w:rsidRPr="00F91EA0">
        <w:rPr>
          <w:rFonts w:ascii="Times New Roman" w:hAnsi="Times New Roman" w:cs="Times New Roman"/>
          <w:sz w:val="28"/>
          <w:lang w:val="uk-UA"/>
        </w:rPr>
        <w:t xml:space="preserve"> підрозділ</w:t>
      </w:r>
      <w:r>
        <w:rPr>
          <w:rFonts w:ascii="Times New Roman" w:hAnsi="Times New Roman" w:cs="Times New Roman"/>
          <w:sz w:val="28"/>
          <w:lang w:val="uk-UA"/>
        </w:rPr>
        <w:t>ів</w:t>
      </w:r>
      <w:r w:rsidRPr="00F91EA0">
        <w:rPr>
          <w:rFonts w:ascii="Times New Roman" w:hAnsi="Times New Roman" w:cs="Times New Roman"/>
          <w:sz w:val="28"/>
          <w:lang w:val="uk-UA"/>
        </w:rPr>
        <w:t xml:space="preserve"> облдержадміністрації з питань охорони здоров’я</w:t>
      </w:r>
      <w:r>
        <w:rPr>
          <w:rFonts w:ascii="Times New Roman" w:hAnsi="Times New Roman" w:cs="Times New Roman"/>
          <w:sz w:val="28"/>
          <w:lang w:val="uk-UA"/>
        </w:rPr>
        <w:t xml:space="preserve"> і </w:t>
      </w:r>
      <w:r w:rsidRPr="00F91EA0">
        <w:rPr>
          <w:rFonts w:ascii="Times New Roman" w:hAnsi="Times New Roman" w:cs="Times New Roman"/>
          <w:sz w:val="28"/>
          <w:lang w:val="uk-UA"/>
        </w:rPr>
        <w:t>охорони навколишнього природного середовища.</w:t>
      </w:r>
    </w:p>
    <w:p w:rsidR="004A48F7" w:rsidRDefault="00F91EA0" w:rsidP="00A23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F91EA0">
        <w:rPr>
          <w:rFonts w:ascii="Times New Roman" w:hAnsi="Times New Roman" w:cs="Times New Roman"/>
          <w:sz w:val="28"/>
          <w:lang w:val="uk-UA"/>
        </w:rPr>
        <w:t>Відповідно до пункту 6 статті 10</w:t>
      </w:r>
      <w:r w:rsidR="005848EE">
        <w:rPr>
          <w:rFonts w:ascii="Times New Roman" w:hAnsi="Times New Roman" w:cs="Times New Roman"/>
          <w:sz w:val="28"/>
          <w:lang w:val="uk-UA"/>
        </w:rPr>
        <w:t>,</w:t>
      </w:r>
      <w:r w:rsidRPr="00F91EA0">
        <w:rPr>
          <w:rFonts w:ascii="Times New Roman" w:hAnsi="Times New Roman" w:cs="Times New Roman"/>
          <w:sz w:val="28"/>
          <w:lang w:val="uk-UA"/>
        </w:rPr>
        <w:t xml:space="preserve"> пункту 3 статті 13 Закону </w:t>
      </w:r>
      <w:r>
        <w:rPr>
          <w:rFonts w:ascii="Times New Roman" w:hAnsi="Times New Roman" w:cs="Times New Roman"/>
          <w:sz w:val="28"/>
          <w:lang w:val="uk-UA"/>
        </w:rPr>
        <w:t>вищезазначеними</w:t>
      </w:r>
      <w:r w:rsidR="005848EE">
        <w:rPr>
          <w:rFonts w:ascii="Times New Roman" w:hAnsi="Times New Roman" w:cs="Times New Roman"/>
          <w:sz w:val="28"/>
          <w:lang w:val="uk-UA"/>
        </w:rPr>
        <w:t xml:space="preserve"> </w:t>
      </w:r>
      <w:r w:rsidR="005848EE" w:rsidRPr="005848EE">
        <w:rPr>
          <w:rFonts w:ascii="Times New Roman" w:hAnsi="Times New Roman" w:cs="Times New Roman"/>
          <w:sz w:val="28"/>
          <w:lang w:val="uk-UA"/>
        </w:rPr>
        <w:t>центральн</w:t>
      </w:r>
      <w:r w:rsidR="005848EE">
        <w:rPr>
          <w:rFonts w:ascii="Times New Roman" w:hAnsi="Times New Roman" w:cs="Times New Roman"/>
          <w:sz w:val="28"/>
          <w:lang w:val="uk-UA"/>
        </w:rPr>
        <w:t>ими</w:t>
      </w:r>
      <w:r w:rsidR="005848EE" w:rsidRPr="005848EE">
        <w:rPr>
          <w:rFonts w:ascii="Times New Roman" w:hAnsi="Times New Roman" w:cs="Times New Roman"/>
          <w:sz w:val="28"/>
          <w:lang w:val="uk-UA"/>
        </w:rPr>
        <w:t xml:space="preserve"> орган</w:t>
      </w:r>
      <w:r w:rsidR="005848EE">
        <w:rPr>
          <w:rFonts w:ascii="Times New Roman" w:hAnsi="Times New Roman" w:cs="Times New Roman"/>
          <w:sz w:val="28"/>
          <w:lang w:val="uk-UA"/>
        </w:rPr>
        <w:t>ами</w:t>
      </w:r>
      <w:r w:rsidR="005848EE" w:rsidRPr="005848EE">
        <w:rPr>
          <w:rFonts w:ascii="Times New Roman" w:hAnsi="Times New Roman" w:cs="Times New Roman"/>
          <w:sz w:val="28"/>
          <w:lang w:val="uk-UA"/>
        </w:rPr>
        <w:t xml:space="preserve"> виконавчої влади</w:t>
      </w:r>
      <w:r w:rsidR="005848EE">
        <w:rPr>
          <w:rFonts w:ascii="Times New Roman" w:hAnsi="Times New Roman" w:cs="Times New Roman"/>
          <w:sz w:val="28"/>
          <w:lang w:val="uk-UA"/>
        </w:rPr>
        <w:t>,</w:t>
      </w:r>
      <w:r>
        <w:rPr>
          <w:rFonts w:ascii="Times New Roman" w:hAnsi="Times New Roman" w:cs="Times New Roman"/>
          <w:sz w:val="28"/>
          <w:lang w:val="uk-UA"/>
        </w:rPr>
        <w:t xml:space="preserve"> підрозділами</w:t>
      </w:r>
      <w:r w:rsidRPr="00F91EA0">
        <w:rPr>
          <w:rFonts w:ascii="Times New Roman" w:hAnsi="Times New Roman" w:cs="Times New Roman"/>
          <w:sz w:val="28"/>
          <w:lang w:val="uk-UA"/>
        </w:rPr>
        <w:t xml:space="preserve"> Луганської облдержадміністрації бул</w:t>
      </w:r>
      <w:r w:rsidR="005848EE">
        <w:rPr>
          <w:rFonts w:ascii="Times New Roman" w:hAnsi="Times New Roman" w:cs="Times New Roman"/>
          <w:sz w:val="28"/>
          <w:lang w:val="uk-UA"/>
        </w:rPr>
        <w:t>о</w:t>
      </w:r>
      <w:r w:rsidRPr="00F91EA0">
        <w:rPr>
          <w:rFonts w:ascii="Times New Roman" w:hAnsi="Times New Roman" w:cs="Times New Roman"/>
          <w:sz w:val="28"/>
          <w:lang w:val="uk-UA"/>
        </w:rPr>
        <w:t xml:space="preserve"> розглянут</w:t>
      </w:r>
      <w:r w:rsidR="005848EE">
        <w:rPr>
          <w:rFonts w:ascii="Times New Roman" w:hAnsi="Times New Roman" w:cs="Times New Roman"/>
          <w:sz w:val="28"/>
          <w:lang w:val="uk-UA"/>
        </w:rPr>
        <w:t>о</w:t>
      </w:r>
      <w:r w:rsidRPr="00F91EA0">
        <w:rPr>
          <w:rFonts w:ascii="Times New Roman" w:hAnsi="Times New Roman" w:cs="Times New Roman"/>
          <w:sz w:val="28"/>
          <w:lang w:val="uk-UA"/>
        </w:rPr>
        <w:t xml:space="preserve"> вищезазначені документи</w:t>
      </w:r>
      <w:r w:rsidR="005848EE">
        <w:rPr>
          <w:rFonts w:ascii="Times New Roman" w:hAnsi="Times New Roman" w:cs="Times New Roman"/>
          <w:sz w:val="28"/>
          <w:lang w:val="uk-UA"/>
        </w:rPr>
        <w:t xml:space="preserve"> та надано наступні </w:t>
      </w:r>
      <w:r w:rsidRPr="00F91EA0">
        <w:rPr>
          <w:rFonts w:ascii="Times New Roman" w:hAnsi="Times New Roman" w:cs="Times New Roman"/>
          <w:sz w:val="28"/>
          <w:lang w:val="uk-UA"/>
        </w:rPr>
        <w:t>зауважен</w:t>
      </w:r>
      <w:r w:rsidR="005848EE">
        <w:rPr>
          <w:rFonts w:ascii="Times New Roman" w:hAnsi="Times New Roman" w:cs="Times New Roman"/>
          <w:sz w:val="28"/>
          <w:lang w:val="uk-UA"/>
        </w:rPr>
        <w:t>ня</w:t>
      </w:r>
      <w:r w:rsidRPr="00F91EA0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4C642D" w:rsidRDefault="004C642D" w:rsidP="004A48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</w:p>
    <w:tbl>
      <w:tblPr>
        <w:tblW w:w="97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560"/>
        <w:gridCol w:w="3118"/>
        <w:gridCol w:w="2290"/>
        <w:gridCol w:w="1701"/>
        <w:gridCol w:w="545"/>
      </w:tblGrid>
      <w:tr w:rsidR="004C642D" w:rsidRPr="005848EE" w:rsidTr="00D47F6D">
        <w:trPr>
          <w:trHeight w:hRule="exact" w:val="240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42D" w:rsidRPr="005848EE" w:rsidRDefault="004C642D" w:rsidP="004C642D">
            <w:pPr>
              <w:widowControl w:val="0"/>
              <w:spacing w:after="60" w:line="240" w:lineRule="exact"/>
              <w:ind w:left="220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5848EE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№</w:t>
            </w:r>
          </w:p>
          <w:p w:rsidR="004C642D" w:rsidRPr="005848EE" w:rsidRDefault="004C642D" w:rsidP="004C642D">
            <w:pPr>
              <w:widowControl w:val="0"/>
              <w:spacing w:before="60" w:after="0" w:line="240" w:lineRule="exact"/>
              <w:ind w:left="220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5848EE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з/п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42D" w:rsidRPr="005848EE" w:rsidRDefault="004C642D" w:rsidP="004C642D">
            <w:pPr>
              <w:widowControl w:val="0"/>
              <w:spacing w:after="0" w:line="293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5848EE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Уповноважений орган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42D" w:rsidRPr="005848EE" w:rsidRDefault="004C642D" w:rsidP="004C642D">
            <w:pPr>
              <w:widowControl w:val="0"/>
              <w:spacing w:after="0" w:line="298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5848EE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Редакція частини проекту ДДП/Звіту про СЕО, до якої висловлено зауваження (пропозицію)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42D" w:rsidRPr="005848EE" w:rsidRDefault="004C642D" w:rsidP="004C642D">
            <w:pPr>
              <w:widowControl w:val="0"/>
              <w:spacing w:after="0" w:line="293" w:lineRule="exact"/>
              <w:ind w:left="16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5848EE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Зауваження/про</w:t>
            </w:r>
          </w:p>
          <w:p w:rsidR="004C642D" w:rsidRPr="005848EE" w:rsidRDefault="004C642D" w:rsidP="004C642D">
            <w:pPr>
              <w:widowControl w:val="0"/>
              <w:spacing w:after="0" w:line="293" w:lineRule="exact"/>
              <w:ind w:left="16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5848EE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позиція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642D" w:rsidRPr="005848EE" w:rsidRDefault="004C642D" w:rsidP="004C642D">
            <w:pPr>
              <w:widowControl w:val="0"/>
              <w:spacing w:after="0" w:line="298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5848EE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Спосіб врахування (повністю враховано, частково враховано або обґрунтовано відхилено)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42D" w:rsidRPr="005848EE" w:rsidRDefault="004C642D" w:rsidP="00386B55">
            <w:pPr>
              <w:widowControl w:val="0"/>
              <w:spacing w:after="120" w:line="24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 w:rsidRPr="005848EE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Обгрунтування</w:t>
            </w:r>
            <w:proofErr w:type="spellEnd"/>
          </w:p>
        </w:tc>
      </w:tr>
      <w:tr w:rsidR="004C642D" w:rsidRPr="005848EE" w:rsidTr="00D47F6D">
        <w:trPr>
          <w:trHeight w:hRule="exact" w:val="336"/>
        </w:trPr>
        <w:tc>
          <w:tcPr>
            <w:tcW w:w="97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642D" w:rsidRPr="005848EE" w:rsidRDefault="004C642D" w:rsidP="004C642D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5848E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До </w:t>
            </w:r>
            <w:proofErr w:type="spellStart"/>
            <w:r w:rsidRPr="005848E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проєкту</w:t>
            </w:r>
            <w:proofErr w:type="spellEnd"/>
            <w:r w:rsidRPr="005848E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ДДП</w:t>
            </w:r>
          </w:p>
        </w:tc>
      </w:tr>
      <w:tr w:rsidR="004C642D" w:rsidRPr="005848EE" w:rsidTr="00D47F6D">
        <w:trPr>
          <w:trHeight w:hRule="exact" w:val="167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642D" w:rsidRPr="00386B55" w:rsidRDefault="00DB11F4" w:rsidP="004C642D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642D" w:rsidRPr="00386B55" w:rsidRDefault="005848EE" w:rsidP="00A34B47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86B5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Департамент екології та природних ресурсів </w:t>
            </w:r>
            <w:r w:rsidR="00A34B4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Л</w:t>
            </w:r>
            <w:r w:rsidRPr="00386B5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уганської ОДА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642D" w:rsidRPr="00386B55" w:rsidRDefault="00A34B47" w:rsidP="00F746ED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р</w:t>
            </w:r>
            <w:r w:rsidR="00386B55" w:rsidRPr="00386B5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о</w:t>
            </w:r>
            <w:r w:rsidR="00386B5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зділ </w:t>
            </w:r>
            <w:r w:rsidR="00386B5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uk-UA" w:bidi="uk-UA"/>
              </w:rPr>
              <w:t>VII</w:t>
            </w:r>
            <w:r w:rsidR="00386B55" w:rsidRPr="00386B5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="00386B5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Програми «Р</w:t>
            </w:r>
            <w:r w:rsidR="00F746E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е</w:t>
            </w:r>
            <w:r w:rsidR="00386B5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сурсне забезпечення Програми»</w:t>
            </w:r>
            <w:r w:rsidR="00DB11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(викладено у новій редакції)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642D" w:rsidRPr="00386B55" w:rsidRDefault="00A34B47" w:rsidP="00386B55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щ</w:t>
            </w:r>
            <w:r w:rsidR="00386B5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одо фінансуванні заходів програми відповідно до постанови КМУ від </w:t>
            </w:r>
            <w:r w:rsidR="00DB11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17.09.1996</w:t>
            </w:r>
            <w:r w:rsidR="00386B5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="00DB11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№ 1147</w:t>
            </w:r>
            <w:r w:rsidR="00386B5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642D" w:rsidRPr="00386B55" w:rsidRDefault="00DB11F4" w:rsidP="004C642D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повністю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42D" w:rsidRPr="00386B55" w:rsidRDefault="004C642D" w:rsidP="004C642D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86B5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-</w:t>
            </w:r>
          </w:p>
        </w:tc>
      </w:tr>
      <w:tr w:rsidR="00DB11F4" w:rsidRPr="005848EE" w:rsidTr="00D47F6D">
        <w:trPr>
          <w:trHeight w:hRule="exact" w:val="167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11F4" w:rsidRPr="00386B55" w:rsidRDefault="00DB11F4" w:rsidP="004C642D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11F4" w:rsidRPr="00386B55" w:rsidRDefault="00DB11F4" w:rsidP="00A34B47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86B5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Департамент екології та природних ресурсів </w:t>
            </w:r>
            <w:r w:rsidR="00A34B4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Л</w:t>
            </w:r>
            <w:r w:rsidRPr="00386B5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уганської 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11F4" w:rsidRPr="00386B55" w:rsidRDefault="00A34B47" w:rsidP="00A34B47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</w:t>
            </w:r>
            <w:r w:rsidR="00DB11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аспорт Програми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.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Відкореговано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назву –</w:t>
            </w:r>
            <w: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З</w:t>
            </w:r>
            <w:r w:rsidRPr="00A34B4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акон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Pr="00A34B4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України «Про питну воду, питне водопостачання та водовідведення»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11F4" w:rsidRDefault="00A34B47" w:rsidP="00F746ED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у</w:t>
            </w:r>
            <w:r w:rsidR="00DB11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згодження назви Закону України з нормативно-правовими а</w:t>
            </w:r>
            <w:r w:rsidR="00F746E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кт</w:t>
            </w:r>
            <w:bookmarkStart w:id="0" w:name="_GoBack"/>
            <w:bookmarkEnd w:id="0"/>
            <w:r w:rsidR="00DB11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11F4" w:rsidRDefault="00DB11F4" w:rsidP="004C642D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повністю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1F4" w:rsidRPr="00386B55" w:rsidRDefault="00DB11F4" w:rsidP="004C642D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4C642D" w:rsidRPr="005848EE" w:rsidTr="00D47F6D">
        <w:trPr>
          <w:trHeight w:hRule="exact" w:val="331"/>
        </w:trPr>
        <w:tc>
          <w:tcPr>
            <w:tcW w:w="97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642D" w:rsidRPr="005848EE" w:rsidRDefault="004C642D" w:rsidP="004C642D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5848E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lastRenderedPageBreak/>
              <w:t>До звіту про СЕО</w:t>
            </w:r>
          </w:p>
        </w:tc>
      </w:tr>
      <w:tr w:rsidR="00DB11F4" w:rsidRPr="005848EE" w:rsidTr="00D47F6D">
        <w:trPr>
          <w:trHeight w:hRule="exact" w:val="180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11F4" w:rsidRPr="00DB11F4" w:rsidRDefault="00A34B47" w:rsidP="004C642D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11F4" w:rsidRPr="00DB11F4" w:rsidRDefault="00DB11F4" w:rsidP="00A34B47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DB11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Департамент екології та природних ресурсів </w:t>
            </w:r>
            <w:r w:rsidR="00A34B4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Л</w:t>
            </w:r>
            <w:r w:rsidRPr="00DB11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уганської 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11F4" w:rsidRPr="00DB11F4" w:rsidRDefault="00A34B47" w:rsidP="004C642D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р</w:t>
            </w:r>
            <w:r w:rsidR="00DB11F4" w:rsidRPr="00DB11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озділ 1, 11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. З</w:t>
            </w:r>
            <w:r w:rsidRPr="00A34B4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акон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Pr="00A34B4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України «Про питну воду, питне водопостачання та водовідведення»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11F4" w:rsidRPr="00DB11F4" w:rsidRDefault="00A34B47" w:rsidP="00BC550C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у</w:t>
            </w:r>
            <w:r w:rsidR="00DB11F4" w:rsidRPr="00DB11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згодження назви Закону України з нормативно-правовими а</w:t>
            </w:r>
            <w:r w:rsidR="00BC550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к</w:t>
            </w:r>
            <w:r w:rsidR="00DB11F4" w:rsidRPr="00DB11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11F4" w:rsidRPr="00DB11F4" w:rsidRDefault="00DB11F4" w:rsidP="00E4525D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DB11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повністю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1F4" w:rsidRPr="00DB11F4" w:rsidRDefault="00DB11F4" w:rsidP="004C642D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DB11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-</w:t>
            </w:r>
          </w:p>
        </w:tc>
      </w:tr>
      <w:tr w:rsidR="00DB11F4" w:rsidRPr="005848EE" w:rsidTr="00D47F6D">
        <w:trPr>
          <w:trHeight w:hRule="exact" w:val="182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11F4" w:rsidRPr="00DB11F4" w:rsidRDefault="00A34B47" w:rsidP="004C642D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11F4" w:rsidRPr="00DB11F4" w:rsidRDefault="00A34B47" w:rsidP="00A34B47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DB11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Департамент екології та природних ресурсів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Л</w:t>
            </w:r>
            <w:r w:rsidRPr="00DB11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уганської 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11F4" w:rsidRPr="00DB11F4" w:rsidRDefault="00A34B47" w:rsidP="004C642D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р</w:t>
            </w:r>
            <w:r w:rsidRPr="00A34B4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еалізація Програми не призведе до негативного впливу на наявні в області території з природоохоронним статусом.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11F4" w:rsidRPr="00DB11F4" w:rsidRDefault="00A34B47" w:rsidP="00A34B47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відсутня інформація щодо територій з природоохоронним статусом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11F4" w:rsidRPr="00DB11F4" w:rsidRDefault="00A34B47" w:rsidP="004C642D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DB11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повністю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1F4" w:rsidRPr="00DB11F4" w:rsidRDefault="00DB11F4" w:rsidP="004C642D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A34B47" w:rsidRPr="0016113E" w:rsidTr="00D47F6D">
        <w:trPr>
          <w:trHeight w:hRule="exact" w:val="370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4B47" w:rsidRPr="00DB11F4" w:rsidRDefault="00A34B47" w:rsidP="004C642D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4B47" w:rsidRPr="00DB11F4" w:rsidRDefault="004E2C5A" w:rsidP="00A34B47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DB11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Департамент екології та природних ресурсів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Л</w:t>
            </w:r>
            <w:r w:rsidRPr="00DB11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уганської 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4B47" w:rsidRDefault="0016113E" w:rsidP="004C642D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611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Однак, слід зазначити, що остаточні результати оцінки впливу на довкілля під час реалізації заходів ДПП буде визначено під час прийняття рішення про провадження планової діяльності, розроблення </w:t>
            </w:r>
            <w:proofErr w:type="spellStart"/>
            <w:r w:rsidRPr="001611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проєктної</w:t>
            </w:r>
            <w:proofErr w:type="spellEnd"/>
            <w:r w:rsidRPr="001611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документації з будівництва та реконструкції об’єктів, відповідно до вимог Закону України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«Про оцінку впливу на довкілля»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4B47" w:rsidRDefault="0016113E" w:rsidP="00A34B47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відсутність інформації про відсутність/наявність впливу на довкілля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4B47" w:rsidRPr="00DB11F4" w:rsidRDefault="0016113E" w:rsidP="004C642D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DB11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повністю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47" w:rsidRPr="00DB11F4" w:rsidRDefault="00A34B47" w:rsidP="004C642D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191BF2" w:rsidRPr="0016113E" w:rsidTr="009C31B4">
        <w:trPr>
          <w:trHeight w:hRule="exact" w:val="184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BF2" w:rsidRDefault="00191BF2" w:rsidP="004C642D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BF2" w:rsidRPr="00DB11F4" w:rsidRDefault="00191BF2" w:rsidP="00A34B47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Міністерство захисту довкілля</w:t>
            </w:r>
            <w:r w:rsidR="00BC550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та природних ресурсів України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BF2" w:rsidRPr="0016113E" w:rsidRDefault="00BC550C" w:rsidP="00BC550C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у розділі 5 додано назву «</w:t>
            </w:r>
            <w:r w:rsidRPr="00BC550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Конвенці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я</w:t>
            </w:r>
            <w:r w:rsidRPr="00BC550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про охорону дикої флори та фауни і природних середовищ існування в Європі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»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BF2" w:rsidRDefault="00BC550C" w:rsidP="00A34B47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відсутня інформація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BF2" w:rsidRPr="00DB11F4" w:rsidRDefault="00BC550C" w:rsidP="004C642D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DB11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повністю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F2" w:rsidRPr="00DB11F4" w:rsidRDefault="00191BF2" w:rsidP="004C642D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191BF2" w:rsidRPr="0016113E" w:rsidTr="00D47F6D">
        <w:trPr>
          <w:trHeight w:hRule="exact" w:val="367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BF2" w:rsidRDefault="00BC550C" w:rsidP="004C642D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BF2" w:rsidRPr="00DB11F4" w:rsidRDefault="00BC550C" w:rsidP="00A34B47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Міністерство захисту довкілля та природних ресурсів України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BF2" w:rsidRPr="0016113E" w:rsidRDefault="00BC550C" w:rsidP="00D47F6D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с</w:t>
            </w:r>
            <w:r w:rsidRPr="00BC550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тосовно дотримання міжнародних зобов’язань у інших напрямах співробітництва, наприклад, таким як зміна клімату, охорона озонового шару та ін., слід зазначити, що вони не мають прямого відношення до головних цілей та завдань </w:t>
            </w:r>
            <w:proofErr w:type="spellStart"/>
            <w:r w:rsidRPr="00BC550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проєкту</w:t>
            </w:r>
            <w:proofErr w:type="spellEnd"/>
            <w:r w:rsidRPr="00BC550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документу державного планування, що є документом регіонального рівня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BF2" w:rsidRDefault="00BC550C" w:rsidP="00A34B47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включення кліматичних питань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BF2" w:rsidRPr="00DB11F4" w:rsidRDefault="00BC550C" w:rsidP="004C642D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DB11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повністю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F2" w:rsidRPr="00DB11F4" w:rsidRDefault="00191BF2" w:rsidP="004C642D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191BF2" w:rsidRPr="0016113E" w:rsidTr="00D47F6D">
        <w:trPr>
          <w:trHeight w:hRule="exact" w:val="211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BF2" w:rsidRDefault="008A7CA5" w:rsidP="004C642D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BF2" w:rsidRPr="00DB11F4" w:rsidRDefault="00BC550C" w:rsidP="00A34B47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Міністерство захисту довкілля та природних ресурсів України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BF2" w:rsidRPr="0016113E" w:rsidRDefault="00BC550C" w:rsidP="00BC550C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до звіту додано п. 2.8</w:t>
            </w:r>
            <w:r>
              <w:t xml:space="preserve"> </w:t>
            </w:r>
            <w:r>
              <w:rPr>
                <w:lang w:val="uk-UA"/>
              </w:rPr>
              <w:t>«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Природно-заповідний фонд області.</w:t>
            </w:r>
            <w:r w:rsidRPr="00BC550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Формування української частини Смарагдової мережі Європи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»  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BF2" w:rsidRDefault="00BC550C" w:rsidP="00A34B47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щодо опису природно-заповідного фонду області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BF2" w:rsidRPr="00DB11F4" w:rsidRDefault="00BC550C" w:rsidP="004C642D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DB11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повністю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F2" w:rsidRPr="00DB11F4" w:rsidRDefault="00191BF2" w:rsidP="004C642D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8A7CA5" w:rsidRPr="0016113E" w:rsidTr="00D47F6D">
        <w:trPr>
          <w:trHeight w:hRule="exact" w:val="19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7CA5" w:rsidRDefault="008A7CA5" w:rsidP="004C642D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lastRenderedPageBreak/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7CA5" w:rsidRDefault="008A7CA5" w:rsidP="00A34B47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Міністерство захисту довкілля та природних ресурсів України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7CA5" w:rsidRPr="00DB11F4" w:rsidRDefault="008A7CA5" w:rsidP="00E4525D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р</w:t>
            </w:r>
            <w:r w:rsidRPr="00A34B4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еалізація Програми не призведе до негативного впливу на наявні в області території з природоохоронним статусом.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7CA5" w:rsidRPr="00DB11F4" w:rsidRDefault="008A7CA5" w:rsidP="00E4525D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відсутня інформація щодо територій з природоохоронним статусом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7CA5" w:rsidRPr="00DB11F4" w:rsidRDefault="008A7CA5" w:rsidP="00E4525D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DB11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повністю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7CA5" w:rsidRPr="00DB11F4" w:rsidRDefault="008A7CA5" w:rsidP="004C642D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4960F4" w:rsidRPr="0016113E" w:rsidTr="00D47F6D">
        <w:trPr>
          <w:trHeight w:hRule="exact" w:val="19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0F4" w:rsidRDefault="00B55FC7" w:rsidP="004C642D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0F4" w:rsidRDefault="00B55FC7" w:rsidP="00A34B47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Міністерство захисту довкілля та природних ресурсів України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0F4" w:rsidRDefault="004960F4" w:rsidP="00E4525D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4960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відповідність санітарно-хімічних показників безпечності та якості питної води згідно </w:t>
            </w:r>
            <w:proofErr w:type="spellStart"/>
            <w:r w:rsidRPr="004960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ДСанПіН</w:t>
            </w:r>
            <w:proofErr w:type="spellEnd"/>
            <w:r w:rsidRPr="004960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2.2.4-171-10 у порівнянні з минулорічними показниками.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0F4" w:rsidRDefault="004960F4" w:rsidP="004960F4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моніторинг якості питної води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0F4" w:rsidRPr="00DB11F4" w:rsidRDefault="00B55FC7" w:rsidP="00E4525D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DB11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повністю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0F4" w:rsidRPr="00DB11F4" w:rsidRDefault="004960F4" w:rsidP="004C642D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</w:tbl>
    <w:p w:rsidR="00F91EA0" w:rsidRPr="00F91EA0" w:rsidRDefault="00F91EA0" w:rsidP="004A48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</w:p>
    <w:sectPr w:rsidR="00F91EA0" w:rsidRPr="00F91EA0" w:rsidSect="00386B55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B2E"/>
    <w:rsid w:val="00011B2E"/>
    <w:rsid w:val="00064A69"/>
    <w:rsid w:val="0006641A"/>
    <w:rsid w:val="00072C93"/>
    <w:rsid w:val="00090FBF"/>
    <w:rsid w:val="000B7CC6"/>
    <w:rsid w:val="000D3758"/>
    <w:rsid w:val="000E54FE"/>
    <w:rsid w:val="001016B3"/>
    <w:rsid w:val="001563C5"/>
    <w:rsid w:val="0016113E"/>
    <w:rsid w:val="00191BF2"/>
    <w:rsid w:val="001A1AC7"/>
    <w:rsid w:val="001F23D2"/>
    <w:rsid w:val="002514B8"/>
    <w:rsid w:val="002A2860"/>
    <w:rsid w:val="002A650F"/>
    <w:rsid w:val="002E666C"/>
    <w:rsid w:val="0033626D"/>
    <w:rsid w:val="00386B55"/>
    <w:rsid w:val="00396915"/>
    <w:rsid w:val="003E0DE6"/>
    <w:rsid w:val="004872A6"/>
    <w:rsid w:val="004960F4"/>
    <w:rsid w:val="004A48F7"/>
    <w:rsid w:val="004C642D"/>
    <w:rsid w:val="004E2C5A"/>
    <w:rsid w:val="004E7FAC"/>
    <w:rsid w:val="005142CF"/>
    <w:rsid w:val="0056442F"/>
    <w:rsid w:val="005848EE"/>
    <w:rsid w:val="005A4D3E"/>
    <w:rsid w:val="006040B9"/>
    <w:rsid w:val="00606DF1"/>
    <w:rsid w:val="00616066"/>
    <w:rsid w:val="00647A26"/>
    <w:rsid w:val="00655CAB"/>
    <w:rsid w:val="006A145C"/>
    <w:rsid w:val="007131B6"/>
    <w:rsid w:val="00733BEF"/>
    <w:rsid w:val="00743F56"/>
    <w:rsid w:val="00770EE1"/>
    <w:rsid w:val="00784C36"/>
    <w:rsid w:val="007B6A1D"/>
    <w:rsid w:val="008A7CA5"/>
    <w:rsid w:val="008B499A"/>
    <w:rsid w:val="008B6734"/>
    <w:rsid w:val="008F1C6A"/>
    <w:rsid w:val="009658A7"/>
    <w:rsid w:val="00976129"/>
    <w:rsid w:val="009801F9"/>
    <w:rsid w:val="009B2220"/>
    <w:rsid w:val="009C31B4"/>
    <w:rsid w:val="00A23564"/>
    <w:rsid w:val="00A34B47"/>
    <w:rsid w:val="00A41A1C"/>
    <w:rsid w:val="00AD51A3"/>
    <w:rsid w:val="00B1246A"/>
    <w:rsid w:val="00B55FC7"/>
    <w:rsid w:val="00B74210"/>
    <w:rsid w:val="00BB5DF2"/>
    <w:rsid w:val="00BC550C"/>
    <w:rsid w:val="00C32980"/>
    <w:rsid w:val="00C455DD"/>
    <w:rsid w:val="00C82B24"/>
    <w:rsid w:val="00CE53FC"/>
    <w:rsid w:val="00D0228A"/>
    <w:rsid w:val="00D345D0"/>
    <w:rsid w:val="00D47F6D"/>
    <w:rsid w:val="00D6429E"/>
    <w:rsid w:val="00D86A5E"/>
    <w:rsid w:val="00DA5CF0"/>
    <w:rsid w:val="00DB11F4"/>
    <w:rsid w:val="00DB200A"/>
    <w:rsid w:val="00DC335D"/>
    <w:rsid w:val="00E94B06"/>
    <w:rsid w:val="00E967FB"/>
    <w:rsid w:val="00EB52F5"/>
    <w:rsid w:val="00EF3C2A"/>
    <w:rsid w:val="00EF501A"/>
    <w:rsid w:val="00F23922"/>
    <w:rsid w:val="00F273FD"/>
    <w:rsid w:val="00F37002"/>
    <w:rsid w:val="00F56E9D"/>
    <w:rsid w:val="00F746ED"/>
    <w:rsid w:val="00F91EA0"/>
    <w:rsid w:val="00FD11ED"/>
    <w:rsid w:val="00FD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Markos</dc:creator>
  <cp:keywords/>
  <dc:description/>
  <cp:lastModifiedBy>Markos</cp:lastModifiedBy>
  <cp:revision>9</cp:revision>
  <cp:lastPrinted>2020-11-16T07:36:00Z</cp:lastPrinted>
  <dcterms:created xsi:type="dcterms:W3CDTF">2020-09-15T06:27:00Z</dcterms:created>
  <dcterms:modified xsi:type="dcterms:W3CDTF">2020-11-16T07:43:00Z</dcterms:modified>
</cp:coreProperties>
</file>