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A788" w14:textId="754E1EBB" w:rsidR="0036422C" w:rsidRDefault="0009324D" w:rsidP="00F060C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3536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53637"/>
          <w:sz w:val="24"/>
          <w:szCs w:val="24"/>
          <w:shd w:val="clear" w:color="auto" w:fill="FFFFFF"/>
          <w:lang w:val="uk-UA"/>
        </w:rPr>
        <w:t>В</w:t>
      </w:r>
      <w:r w:rsidR="00E769D9" w:rsidRPr="00F060C1">
        <w:rPr>
          <w:rFonts w:ascii="Times New Roman" w:hAnsi="Times New Roman" w:cs="Times New Roman"/>
          <w:b/>
          <w:color w:val="353637"/>
          <w:sz w:val="24"/>
          <w:szCs w:val="24"/>
          <w:shd w:val="clear" w:color="auto" w:fill="FFFFFF"/>
        </w:rPr>
        <w:t xml:space="preserve">ідбувся UA SME Resilience Lessons Learned 2023 and Plans 2024 </w:t>
      </w:r>
      <w:r>
        <w:rPr>
          <w:rFonts w:ascii="Times New Roman" w:hAnsi="Times New Roman" w:cs="Times New Roman"/>
          <w:b/>
          <w:color w:val="353637"/>
          <w:sz w:val="24"/>
          <w:szCs w:val="24"/>
          <w:shd w:val="clear" w:color="auto" w:fill="FFFFFF"/>
          <w:lang w:val="uk-UA"/>
        </w:rPr>
        <w:t>–</w:t>
      </w:r>
      <w:r w:rsidR="00E769D9" w:rsidRPr="00F060C1">
        <w:rPr>
          <w:rFonts w:ascii="Times New Roman" w:hAnsi="Times New Roman" w:cs="Times New Roman"/>
          <w:b/>
          <w:color w:val="353637"/>
          <w:sz w:val="24"/>
          <w:szCs w:val="24"/>
          <w:shd w:val="clear" w:color="auto" w:fill="FFFFFF"/>
        </w:rPr>
        <w:t xml:space="preserve"> координаційний захід за участі Міністерства цифрової трансформації України, Міністерства економіки України, Офісу з розвитку підприємництва та експорту й представників міжнародних проєктів</w:t>
      </w:r>
    </w:p>
    <w:p w14:paraId="45185F0A" w14:textId="77777777" w:rsidR="00185762" w:rsidRPr="00F060C1" w:rsidRDefault="00185762" w:rsidP="00F060C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353637"/>
          <w:sz w:val="24"/>
          <w:szCs w:val="24"/>
          <w:shd w:val="clear" w:color="auto" w:fill="FFFFFF"/>
        </w:rPr>
      </w:pPr>
    </w:p>
    <w:p w14:paraId="1C9FC74C" w14:textId="7671C9E0" w:rsidR="00E769D9" w:rsidRPr="00E769D9" w:rsidRDefault="00E769D9" w:rsidP="00F060C1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</w:pP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Під час заходу </w:t>
      </w:r>
      <w:r w:rsidR="005E2DFB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 xml:space="preserve">(25.01.2024) 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>презент</w:t>
      </w:r>
      <w:r w:rsidR="005B5729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овано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результати роботи програм підтримки малого й середнього бізнесу. У пулі проєктів Мінекономіки </w:t>
      </w:r>
      <w:r w:rsidR="00F94A85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–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грантові програми, доступне кредитування, розвиток виробництв та стимулювання будівельної галузі через іпотечну програму, а також залучення інвестицій у реальний сектор та підтримку несировинного експорту. </w:t>
      </w:r>
    </w:p>
    <w:p w14:paraId="38AD800F" w14:textId="0AC3ACB3" w:rsidR="00E769D9" w:rsidRPr="00E769D9" w:rsidRDefault="00E769D9" w:rsidP="00F060C1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</w:pP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Активно розвивалася програма єРобота. </w:t>
      </w:r>
      <w:r w:rsidR="005B5729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 xml:space="preserve">У 2023 році 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>вида</w:t>
      </w:r>
      <w:r w:rsidR="005B5729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но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понад 10 тисяч мікрогрантів на 2,4 млрд грн на старт чи розвиток підприємств у межах проєкту </w:t>
      </w:r>
      <w:r w:rsidR="005B5729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«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>Власна справа</w:t>
      </w:r>
      <w:r w:rsidR="005B5729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»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. Ще 109 </w:t>
      </w:r>
      <w:r w:rsidR="005B5729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млн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на розвиток свого бізнесу отримали майже 300 ветеранів, ветеранок, їхніх дружин і чоловіків. Крім того, понад 600 грантів до 8 мільйонів гривень </w:t>
      </w:r>
      <w:r w:rsidR="00D04040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видано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переробни</w:t>
      </w:r>
      <w:r w:rsidR="00D04040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м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підприємств</w:t>
      </w:r>
      <w:r w:rsidR="00D04040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ам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>. Популярною була програма «Доступні кредити 5-7-9», яка по суті стала чи не єдиним джерелом дешевих кредитів в країні. У 2024 році ще активніше розвиватим</w:t>
      </w:r>
      <w:r w:rsidR="00034B00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уться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ці програми, а також утілюватим</w:t>
      </w:r>
      <w:r w:rsidR="00034B00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уться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нові. Як-от розвиток індустріальних парків, підтримка втілення проєктів зі значними інвестиціями, компенсація вартості сільгосптехніки вітчизняного виробництва та чимало іншого. На ці потреби в бюджеті сумарно закла</w:t>
      </w:r>
      <w:r w:rsidR="003F31BE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дено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 понад 40 </w:t>
      </w:r>
      <w:r w:rsidR="003F31BE"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>млрд грн</w:t>
      </w:r>
      <w:r w:rsidRPr="00E769D9">
        <w:rPr>
          <w:rFonts w:ascii="Times New Roman" w:eastAsia="Times New Roman" w:hAnsi="Times New Roman" w:cs="Times New Roman"/>
          <w:color w:val="353637"/>
          <w:sz w:val="24"/>
          <w:szCs w:val="24"/>
          <w:lang w:eastAsia="ru-RU"/>
        </w:rPr>
        <w:t xml:space="preserve">. </w:t>
      </w:r>
    </w:p>
    <w:p w14:paraId="48AB09A8" w14:textId="490CBE85" w:rsidR="00E769D9" w:rsidRPr="00D37577" w:rsidRDefault="00E769D9" w:rsidP="00E74B08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</w:rPr>
      </w:pPr>
      <w:r w:rsidRPr="00D37577">
        <w:rPr>
          <w:color w:val="353637"/>
        </w:rPr>
        <w:t xml:space="preserve">За минулий рік українці відкрили рекордну кількість ФОПів через Дію </w:t>
      </w:r>
      <w:r w:rsidR="00F94A85">
        <w:rPr>
          <w:color w:val="353637"/>
          <w:lang w:val="uk-UA"/>
        </w:rPr>
        <w:t>–</w:t>
      </w:r>
      <w:r w:rsidRPr="00D37577">
        <w:rPr>
          <w:color w:val="353637"/>
        </w:rPr>
        <w:t xml:space="preserve"> понад 229 тисяч. </w:t>
      </w:r>
      <w:r w:rsidR="00E74B08">
        <w:rPr>
          <w:color w:val="353637"/>
          <w:lang w:val="uk-UA"/>
        </w:rPr>
        <w:t>З</w:t>
      </w:r>
      <w:r w:rsidRPr="00D37577">
        <w:rPr>
          <w:color w:val="353637"/>
        </w:rPr>
        <w:t>алуч</w:t>
      </w:r>
      <w:r w:rsidR="00E74B08">
        <w:rPr>
          <w:color w:val="353637"/>
          <w:lang w:val="uk-UA"/>
        </w:rPr>
        <w:t>ено</w:t>
      </w:r>
      <w:r w:rsidRPr="00D37577">
        <w:rPr>
          <w:color w:val="353637"/>
        </w:rPr>
        <w:t xml:space="preserve"> 221,8 млн грн для українського бізнесу в межах освітньо-грантових програм мережі центрів Дія.Бізнес та ініціативи EU4Business. Продовжує</w:t>
      </w:r>
      <w:r w:rsidR="00E74B08">
        <w:rPr>
          <w:color w:val="353637"/>
          <w:lang w:val="uk-UA"/>
        </w:rPr>
        <w:t>ться</w:t>
      </w:r>
      <w:r w:rsidRPr="00D37577">
        <w:rPr>
          <w:color w:val="353637"/>
        </w:rPr>
        <w:t xml:space="preserve"> розвивати</w:t>
      </w:r>
      <w:r w:rsidR="00E74B08">
        <w:rPr>
          <w:color w:val="353637"/>
          <w:lang w:val="uk-UA"/>
        </w:rPr>
        <w:t>ся</w:t>
      </w:r>
      <w:r w:rsidRPr="00D37577">
        <w:rPr>
          <w:color w:val="353637"/>
        </w:rPr>
        <w:t xml:space="preserve"> мереж</w:t>
      </w:r>
      <w:r w:rsidR="00E74B08">
        <w:rPr>
          <w:color w:val="353637"/>
          <w:lang w:val="uk-UA"/>
        </w:rPr>
        <w:t>а</w:t>
      </w:r>
      <w:r w:rsidRPr="00D37577">
        <w:rPr>
          <w:color w:val="353637"/>
        </w:rPr>
        <w:t xml:space="preserve"> центрів Дія.Бізнес, які працюють в 11 містах України та Варшаві. Лише за рік понад 72 тисячі українців отримали консультації з розвитку бізнесів, долучилися до форумів та міжнародних B2b-івентів. </w:t>
      </w:r>
      <w:r w:rsidR="00E74B08">
        <w:rPr>
          <w:color w:val="353637"/>
          <w:lang w:val="uk-UA"/>
        </w:rPr>
        <w:t>З</w:t>
      </w:r>
      <w:r w:rsidRPr="00D37577">
        <w:rPr>
          <w:color w:val="353637"/>
        </w:rPr>
        <w:t>апускає</w:t>
      </w:r>
      <w:r w:rsidR="00E74B08">
        <w:rPr>
          <w:color w:val="353637"/>
          <w:lang w:val="uk-UA"/>
        </w:rPr>
        <w:t>ться</w:t>
      </w:r>
      <w:r w:rsidRPr="00D37577">
        <w:rPr>
          <w:color w:val="353637"/>
        </w:rPr>
        <w:t xml:space="preserve"> сервіс е-Підприємець, щоб відкрити й розвивати бізнес можна було в кілька кліків. </w:t>
      </w:r>
    </w:p>
    <w:p w14:paraId="649E5A8E" w14:textId="05CA9CE0" w:rsidR="00E769D9" w:rsidRPr="00D37577" w:rsidRDefault="00E769D9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 xml:space="preserve">Під час події підбили підсумки програми ЄС «Цифрова Європа», можливості якої презентували для українців у 2023 році. </w:t>
      </w:r>
      <w:proofErr w:type="gramStart"/>
      <w:r w:rsidRPr="00D37577">
        <w:rPr>
          <w:color w:val="353637"/>
        </w:rPr>
        <w:t>У межах</w:t>
      </w:r>
      <w:proofErr w:type="gramEnd"/>
      <w:r w:rsidRPr="00D37577">
        <w:rPr>
          <w:color w:val="353637"/>
        </w:rPr>
        <w:t xml:space="preserve"> програми можна отримати фінансування для розвитку власних проєктів: загальний фонд становить 7,5 мільярда євро до 2027 року. 6 з них виділили на фінансування напрямів, які доступні для України </w:t>
      </w:r>
      <w:r w:rsidR="00F94A85">
        <w:rPr>
          <w:color w:val="353637"/>
          <w:lang w:val="uk-UA"/>
        </w:rPr>
        <w:t>–</w:t>
      </w:r>
      <w:r w:rsidR="00C651A8">
        <w:rPr>
          <w:color w:val="353637"/>
          <w:lang w:val="uk-UA"/>
        </w:rPr>
        <w:t xml:space="preserve"> це</w:t>
      </w:r>
      <w:r w:rsidRPr="00D37577">
        <w:rPr>
          <w:color w:val="353637"/>
        </w:rPr>
        <w:t xml:space="preserve"> високопродуктивний комп’ютинг, штучний інтелект, цифрові навички й використання технологій в економіці та суспільстві. </w:t>
      </w:r>
    </w:p>
    <w:p w14:paraId="2A04E256" w14:textId="284D4130" w:rsidR="00E769D9" w:rsidRPr="00D37577" w:rsidRDefault="00E769D9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 xml:space="preserve">Зокрема, програма «Цифрова Європа» дає змогу українським ІТ-компаніям та інституціям отримати гранти для технологічних проєктів. Бюджет грантів </w:t>
      </w:r>
      <w:r w:rsidR="00F94A85">
        <w:rPr>
          <w:color w:val="353637"/>
          <w:lang w:val="uk-UA"/>
        </w:rPr>
        <w:t>–</w:t>
      </w:r>
      <w:r w:rsidRPr="00D37577">
        <w:rPr>
          <w:color w:val="353637"/>
        </w:rPr>
        <w:t xml:space="preserve"> 6 млрд євро за напрямами, доступними для України. Також компанії та інституції можуть швидше й простіше подавати заявки на участь у міжнародних проєктах із цифрових технологій, ІТ-бізнесу, штучного інтелекту, суперкомп’ютерів та цифрових навичок. </w:t>
      </w:r>
    </w:p>
    <w:p w14:paraId="7A736CCD" w14:textId="4E1B1D62" w:rsidR="00E769D9" w:rsidRPr="00D37577" w:rsidRDefault="00E769D9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Мінекономіки презентувало напрацювання першого драфту Стратегії відновлення, сталого розвитку та цифрової трансформації малого та середнього підприємництва на період до 2027 року</w:t>
      </w:r>
      <w:r w:rsidR="00745376">
        <w:rPr>
          <w:color w:val="353637"/>
          <w:lang w:val="uk-UA"/>
        </w:rPr>
        <w:t>, яка</w:t>
      </w:r>
      <w:r w:rsidRPr="00D37577">
        <w:rPr>
          <w:color w:val="353637"/>
        </w:rPr>
        <w:t xml:space="preserve"> розробляється в межах проєкту Good Governance Fund «Ревіталізація бізнес-клімату в Україні», </w:t>
      </w:r>
      <w:r w:rsidR="00745376">
        <w:rPr>
          <w:color w:val="353637"/>
          <w:lang w:val="uk-UA"/>
        </w:rPr>
        <w:t>що</w:t>
      </w:r>
      <w:r w:rsidRPr="00D37577">
        <w:rPr>
          <w:color w:val="353637"/>
        </w:rPr>
        <w:t xml:space="preserve"> фінансується UK International Development від Уряду Великої Британії. Імплементатори проєкту </w:t>
      </w:r>
      <w:r w:rsidR="00633E7A">
        <w:rPr>
          <w:color w:val="353637"/>
          <w:lang w:val="uk-UA"/>
        </w:rPr>
        <w:t>–</w:t>
      </w:r>
      <w:r w:rsidRPr="00D37577">
        <w:rPr>
          <w:color w:val="353637"/>
        </w:rPr>
        <w:t xml:space="preserve"> Abt Britain та Київська школа економіки.</w:t>
      </w:r>
    </w:p>
    <w:p w14:paraId="061D062E" w14:textId="7230862B" w:rsidR="00172402" w:rsidRPr="00D37577" w:rsidRDefault="00172402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Також під час заходу розгляну</w:t>
      </w:r>
      <w:r w:rsidR="000D4D01">
        <w:rPr>
          <w:color w:val="353637"/>
          <w:lang w:val="uk-UA"/>
        </w:rPr>
        <w:t>то</w:t>
      </w:r>
      <w:r w:rsidRPr="00D37577">
        <w:rPr>
          <w:color w:val="353637"/>
        </w:rPr>
        <w:t xml:space="preserve"> ключові напрацювання Мінцифри в межах національного проєкту Дія.Бізнес</w:t>
      </w:r>
      <w:r w:rsidR="00AC6157">
        <w:rPr>
          <w:color w:val="353637"/>
          <w:lang w:val="uk-UA"/>
        </w:rPr>
        <w:t>, який</w:t>
      </w:r>
      <w:r w:rsidRPr="00D37577">
        <w:rPr>
          <w:color w:val="353637"/>
        </w:rPr>
        <w:t xml:space="preserve"> реалізує</w:t>
      </w:r>
      <w:r w:rsidR="00AC6157">
        <w:rPr>
          <w:color w:val="353637"/>
          <w:lang w:val="uk-UA"/>
        </w:rPr>
        <w:t>ться</w:t>
      </w:r>
      <w:r w:rsidRPr="00D37577">
        <w:rPr>
          <w:color w:val="353637"/>
        </w:rPr>
        <w:t xml:space="preserve"> спільно з Офісом з розвитку підприємництва та експорту з 2021 року. </w:t>
      </w:r>
    </w:p>
    <w:p w14:paraId="2282B87A" w14:textId="77777777" w:rsidR="00172402" w:rsidRPr="00D37577" w:rsidRDefault="00172402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Впродовж 2023 року українці отримали близько 9 000 безоплатних онлайн- та офлайн-консультацій через портал Дія.Бізнес та на базі центрів підтримки підприємців. У 2023 році ще два такі простори запрацювали в Луцьку та Рівному. За цей час відвідувачами нових центрів стали понад 14 000 осіб.</w:t>
      </w:r>
    </w:p>
    <w:p w14:paraId="0BEBE8C8" w14:textId="720FA013" w:rsidR="00172402" w:rsidRPr="00D37577" w:rsidRDefault="00172402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lastRenderedPageBreak/>
        <w:t xml:space="preserve">Один із напрямів проєкту </w:t>
      </w:r>
      <w:r w:rsidR="00F94A85">
        <w:rPr>
          <w:color w:val="353637"/>
          <w:lang w:val="uk-UA"/>
        </w:rPr>
        <w:t>–</w:t>
      </w:r>
      <w:r w:rsidRPr="00D37577">
        <w:rPr>
          <w:color w:val="353637"/>
        </w:rPr>
        <w:t xml:space="preserve"> допомога українському бізнесу у виході на зовнішні ринки. Серед </w:t>
      </w:r>
      <w:r w:rsidR="000D634A">
        <w:rPr>
          <w:color w:val="353637"/>
          <w:lang w:val="uk-UA"/>
        </w:rPr>
        <w:t>послуг</w:t>
      </w:r>
      <w:r w:rsidRPr="00D37577">
        <w:rPr>
          <w:color w:val="353637"/>
        </w:rPr>
        <w:t xml:space="preserve"> </w:t>
      </w:r>
      <w:r w:rsidR="00F94A85">
        <w:rPr>
          <w:color w:val="353637"/>
          <w:lang w:val="uk-UA"/>
        </w:rPr>
        <w:t>–</w:t>
      </w:r>
      <w:r w:rsidRPr="00D37577">
        <w:rPr>
          <w:color w:val="353637"/>
        </w:rPr>
        <w:t xml:space="preserve"> дослідження зовнішніх ринків та огляди індустрій, консалтинг, освіта та допомога в пошуку партнерів за кордоном. </w:t>
      </w:r>
    </w:p>
    <w:p w14:paraId="744DE691" w14:textId="77777777" w:rsidR="00172402" w:rsidRPr="00D37577" w:rsidRDefault="00172402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За підтримки міжнародних партнерів упродовж 2023 року команда Офісу в межах проєкту Дія.Бізнес реалізувала 14 Національних стендів України на найбільших секторальних міжнародних виставках світу. 129 українських компаній отримали змогу презентувати свою продукцію й послуги на ринках ЄС, США, ОАЕ та Японії. Це представники харчової, меблевої, машинобудівельної, фармацевтичної галузей промисловості та IT-сектору. </w:t>
      </w:r>
    </w:p>
    <w:p w14:paraId="6B93456E" w14:textId="03B7AD9C" w:rsidR="00172402" w:rsidRPr="00D37577" w:rsidRDefault="00DF00C8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>
        <w:rPr>
          <w:color w:val="353637"/>
          <w:lang w:val="uk-UA"/>
        </w:rPr>
        <w:t>Завдяки п</w:t>
      </w:r>
      <w:r w:rsidR="00172402" w:rsidRPr="00D37577">
        <w:rPr>
          <w:color w:val="353637"/>
        </w:rPr>
        <w:t>ослуг</w:t>
      </w:r>
      <w:r>
        <w:rPr>
          <w:color w:val="353637"/>
          <w:lang w:val="uk-UA"/>
        </w:rPr>
        <w:t>ам</w:t>
      </w:r>
      <w:r w:rsidR="00172402" w:rsidRPr="00D37577">
        <w:rPr>
          <w:color w:val="353637"/>
        </w:rPr>
        <w:t xml:space="preserve"> Дія.Бізнес з інтернаціоналізації українським компаніям вдалося підписати експортні контракти на суму 352,3 млн гр</w:t>
      </w:r>
      <w:r>
        <w:rPr>
          <w:color w:val="353637"/>
          <w:lang w:val="uk-UA"/>
        </w:rPr>
        <w:t>н</w:t>
      </w:r>
      <w:r w:rsidR="00172402" w:rsidRPr="00D37577">
        <w:rPr>
          <w:color w:val="353637"/>
        </w:rPr>
        <w:t>, очікує</w:t>
      </w:r>
      <w:r>
        <w:rPr>
          <w:color w:val="353637"/>
          <w:lang w:val="uk-UA"/>
        </w:rPr>
        <w:t>ться</w:t>
      </w:r>
      <w:r w:rsidR="00172402" w:rsidRPr="00D37577">
        <w:rPr>
          <w:color w:val="353637"/>
        </w:rPr>
        <w:t xml:space="preserve"> підписання експортних контрактів ще на 184,7 млн грн</w:t>
      </w:r>
      <w:r>
        <w:rPr>
          <w:color w:val="353637"/>
          <w:lang w:val="uk-UA"/>
        </w:rPr>
        <w:t xml:space="preserve">. </w:t>
      </w:r>
    </w:p>
    <w:p w14:paraId="243DC684" w14:textId="77777777" w:rsidR="00556222" w:rsidRPr="00D37577" w:rsidRDefault="00556222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Ще одним досягненням 2023 року стала перемога Офісу та членів Консорціуму Європейської мережі підприємств в Україні (EEN) в європейському грантовому конкурсі Business Bridge. Завдяки цьому вдалося залучити 3,75 млн євро на ваучери для 1 500 українських підприємств, що постраждали від повномасштабної війни. </w:t>
      </w:r>
    </w:p>
    <w:p w14:paraId="70F58AD8" w14:textId="622DBD51" w:rsidR="00556222" w:rsidRPr="00D37577" w:rsidRDefault="0035791B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>
        <w:rPr>
          <w:color w:val="353637"/>
          <w:lang w:val="uk-UA"/>
        </w:rPr>
        <w:t>С</w:t>
      </w:r>
      <w:r w:rsidR="00556222" w:rsidRPr="00D37577">
        <w:rPr>
          <w:color w:val="353637"/>
        </w:rPr>
        <w:t>пільне напрацювання Офісу та EEN уже цьогоріч надасть українському бізнесу можливість отримати ваучери на участь у торговельних місіях, сертифікацію, адаптацію продукції до стандартів і норм Європейського Союзу, захисту інтелектуальної власності, покриття витрат на ліцензування, технологічний аудит та технічну підтримку для модернізації виробництва</w:t>
      </w:r>
      <w:r>
        <w:rPr>
          <w:color w:val="353637"/>
          <w:lang w:val="uk-UA"/>
        </w:rPr>
        <w:t>.</w:t>
      </w:r>
      <w:r w:rsidR="00556222" w:rsidRPr="00D37577">
        <w:rPr>
          <w:color w:val="353637"/>
        </w:rPr>
        <w:t xml:space="preserve"> </w:t>
      </w:r>
    </w:p>
    <w:p w14:paraId="6C5178F3" w14:textId="77777777" w:rsidR="002235FD" w:rsidRPr="00D37577" w:rsidRDefault="002235FD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Також під час заходу оголосили ключові напрацювання центру Дія.Бізнес у Варшаві, який працює, зокрема, за фінансування UK International Development від Уряду Великої Британії (UK Aid). За час роботи центр відвідали понад 4 600 українців. Вони, зокрема, скористалися консультаціями про тимчасове ведення бізнесу в Польщі, працевлаштування, отримання житла чи статусу біженця.</w:t>
      </w:r>
    </w:p>
    <w:p w14:paraId="6C1FAB5E" w14:textId="07A99F2E" w:rsidR="00154B4B" w:rsidRPr="00D37577" w:rsidRDefault="0035791B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>
        <w:rPr>
          <w:color w:val="353637"/>
          <w:lang w:val="uk-UA"/>
        </w:rPr>
        <w:t>М</w:t>
      </w:r>
      <w:r w:rsidR="00154B4B" w:rsidRPr="00D37577">
        <w:rPr>
          <w:color w:val="353637"/>
        </w:rPr>
        <w:t xml:space="preserve">инулого року Мінцифра, Офіс та Дія.Бізнес розширили пілотну програму підтримки малого й середнього бізнесу у виході на ринок Польщі. </w:t>
      </w:r>
      <w:proofErr w:type="gramStart"/>
      <w:r w:rsidR="00154B4B" w:rsidRPr="00D37577">
        <w:rPr>
          <w:color w:val="353637"/>
        </w:rPr>
        <w:t>У межах</w:t>
      </w:r>
      <w:proofErr w:type="gramEnd"/>
      <w:r w:rsidR="00154B4B" w:rsidRPr="00D37577">
        <w:rPr>
          <w:color w:val="353637"/>
        </w:rPr>
        <w:t xml:space="preserve"> проєкту відібрали ще 30 українських компаній, яким допомагають у промоції товарів серед представників польського бізнесу. Проєкт виконує Київська школа економіки за фінансування UK International Development від уряду Великої Британії.</w:t>
      </w:r>
    </w:p>
    <w:p w14:paraId="13403A53" w14:textId="77777777" w:rsidR="00154B4B" w:rsidRPr="00D37577" w:rsidRDefault="00154B4B" w:rsidP="00F060C1">
      <w:pPr>
        <w:pStyle w:val="a4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</w:rPr>
      </w:pPr>
      <w:r w:rsidRPr="00D37577">
        <w:rPr>
          <w:color w:val="353637"/>
        </w:rPr>
        <w:t>Під час заходу представники держави синхронізували бачення реалізації проєктів підтримки бізнесу на 2024 рік. Зокрема, домовилися створити стратегію розвитку малого й середнього бізнесу, оновити портал Дія.Бізнес, розширити мережу центрів підтримки підприємців Дія.Бізнес, запускати нові освітні та грантові програми, організацію Національних павільйонів України на міжнародних виставкових заходах, розробляти нові дослідження зовнішніх ринків і стану української економіки, реалізовувати проєкти підтримки ветеранського, жіночого й молодіжного підприємництва та допомагати внутрішньо переміщеним українцям. </w:t>
      </w:r>
    </w:p>
    <w:p w14:paraId="17EF94A8" w14:textId="77777777" w:rsidR="000A7E5A" w:rsidRPr="009E25EB" w:rsidRDefault="000A7E5A" w:rsidP="009E25EB">
      <w:pPr>
        <w:pStyle w:val="3"/>
        <w:spacing w:before="0" w:beforeAutospacing="0" w:after="0" w:afterAutospacing="0"/>
        <w:ind w:right="-284" w:firstLine="567"/>
        <w:textAlignment w:val="baseline"/>
        <w:rPr>
          <w:b w:val="0"/>
          <w:bCs w:val="0"/>
          <w:color w:val="000000"/>
          <w:sz w:val="24"/>
          <w:szCs w:val="24"/>
        </w:rPr>
      </w:pPr>
      <w:bookmarkStart w:id="0" w:name="_GoBack"/>
      <w:bookmarkEnd w:id="0"/>
      <w:r w:rsidRPr="009E25EB">
        <w:rPr>
          <w:rStyle w:val="a3"/>
          <w:b/>
          <w:bCs/>
          <w:color w:val="000000"/>
          <w:sz w:val="24"/>
          <w:szCs w:val="24"/>
          <w:bdr w:val="none" w:sz="0" w:space="0" w:color="auto" w:frame="1"/>
        </w:rPr>
        <w:t>Довідково:</w:t>
      </w:r>
    </w:p>
    <w:p w14:paraId="5D26AF4C" w14:textId="77777777" w:rsidR="000A7E5A" w:rsidRPr="009E25EB" w:rsidRDefault="000A7E5A" w:rsidP="009E25EB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4"/>
          <w:szCs w:val="24"/>
        </w:rPr>
      </w:pPr>
      <w:r w:rsidRPr="009E25EB">
        <w:rPr>
          <w:rFonts w:ascii="Times New Roman" w:hAnsi="Times New Roman" w:cs="Times New Roman"/>
          <w:color w:val="353637"/>
          <w:sz w:val="24"/>
          <w:szCs w:val="24"/>
        </w:rPr>
        <w:t>Захід ініційовано Офісом з розвитку підприємництва та експорту за сприяння Міністерства цифрової трансформації України, Міністерства економіки України. </w:t>
      </w:r>
    </w:p>
    <w:p w14:paraId="301FCE47" w14:textId="77777777" w:rsidR="000A7E5A" w:rsidRPr="009E25EB" w:rsidRDefault="000A7E5A" w:rsidP="009E25EB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4"/>
          <w:szCs w:val="24"/>
        </w:rPr>
      </w:pPr>
      <w:r w:rsidRPr="009E25EB">
        <w:rPr>
          <w:rFonts w:ascii="Times New Roman" w:hAnsi="Times New Roman" w:cs="Times New Roman"/>
          <w:color w:val="353637"/>
          <w:sz w:val="24"/>
          <w:szCs w:val="24"/>
        </w:rPr>
        <w:t xml:space="preserve">Подія є однією з активностей </w:t>
      </w:r>
      <w:proofErr w:type="gramStart"/>
      <w:r w:rsidRPr="009E25EB">
        <w:rPr>
          <w:rFonts w:ascii="Times New Roman" w:hAnsi="Times New Roman" w:cs="Times New Roman"/>
          <w:color w:val="353637"/>
          <w:sz w:val="24"/>
          <w:szCs w:val="24"/>
        </w:rPr>
        <w:t>у межах</w:t>
      </w:r>
      <w:proofErr w:type="gramEnd"/>
      <w:r w:rsidRPr="009E25EB">
        <w:rPr>
          <w:rFonts w:ascii="Times New Roman" w:hAnsi="Times New Roman" w:cs="Times New Roman"/>
          <w:color w:val="353637"/>
          <w:sz w:val="24"/>
          <w:szCs w:val="24"/>
        </w:rPr>
        <w:t xml:space="preserve"> проєкту Good Governance Fund «Ревіталізація бізнес-клімату в Україні», який фінансується UK International Development від уряду Великої Британії. </w:t>
      </w:r>
    </w:p>
    <w:p w14:paraId="4F394133" w14:textId="0579D848" w:rsidR="000A7E5A" w:rsidRPr="009E25EB" w:rsidRDefault="000A7E5A" w:rsidP="009E25EB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4"/>
          <w:szCs w:val="24"/>
        </w:rPr>
      </w:pPr>
      <w:r w:rsidRPr="009E25EB">
        <w:rPr>
          <w:rFonts w:ascii="Times New Roman" w:hAnsi="Times New Roman" w:cs="Times New Roman"/>
          <w:color w:val="353637"/>
          <w:sz w:val="24"/>
          <w:szCs w:val="24"/>
        </w:rPr>
        <w:t xml:space="preserve">Імплементатори проєкту </w:t>
      </w:r>
      <w:r w:rsidR="00F94A85" w:rsidRPr="009E25EB">
        <w:rPr>
          <w:rFonts w:ascii="Times New Roman" w:eastAsia="Times New Roman" w:hAnsi="Times New Roman" w:cs="Times New Roman"/>
          <w:color w:val="353637"/>
          <w:sz w:val="24"/>
          <w:szCs w:val="24"/>
          <w:lang w:val="uk-UA" w:eastAsia="ru-RU"/>
        </w:rPr>
        <w:t>–</w:t>
      </w:r>
      <w:r w:rsidRPr="009E25EB">
        <w:rPr>
          <w:rFonts w:ascii="Times New Roman" w:hAnsi="Times New Roman" w:cs="Times New Roman"/>
          <w:color w:val="353637"/>
          <w:sz w:val="24"/>
          <w:szCs w:val="24"/>
        </w:rPr>
        <w:t xml:space="preserve"> Abt Britain та Київська школа економіки.</w:t>
      </w:r>
    </w:p>
    <w:p w14:paraId="6C8B9A4D" w14:textId="77777777" w:rsidR="00E769D9" w:rsidRPr="00D37577" w:rsidRDefault="00E769D9" w:rsidP="009E25EB">
      <w:pPr>
        <w:spacing w:after="0" w:line="24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sectPr w:rsidR="00E769D9" w:rsidRPr="00D3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7928"/>
    <w:multiLevelType w:val="multilevel"/>
    <w:tmpl w:val="738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0"/>
    <w:rsid w:val="00034B00"/>
    <w:rsid w:val="0009324D"/>
    <w:rsid w:val="000A7E5A"/>
    <w:rsid w:val="000D4D01"/>
    <w:rsid w:val="000D634A"/>
    <w:rsid w:val="000F7F31"/>
    <w:rsid w:val="00154B4B"/>
    <w:rsid w:val="00172402"/>
    <w:rsid w:val="001751C3"/>
    <w:rsid w:val="00185762"/>
    <w:rsid w:val="002235FD"/>
    <w:rsid w:val="00274155"/>
    <w:rsid w:val="0035791B"/>
    <w:rsid w:val="0036422C"/>
    <w:rsid w:val="003F31BE"/>
    <w:rsid w:val="00556222"/>
    <w:rsid w:val="005B5729"/>
    <w:rsid w:val="005E2DFB"/>
    <w:rsid w:val="00633E7A"/>
    <w:rsid w:val="00745376"/>
    <w:rsid w:val="00795747"/>
    <w:rsid w:val="0083258D"/>
    <w:rsid w:val="00843331"/>
    <w:rsid w:val="009E25EB"/>
    <w:rsid w:val="00AC6157"/>
    <w:rsid w:val="00B84610"/>
    <w:rsid w:val="00C651A8"/>
    <w:rsid w:val="00D04040"/>
    <w:rsid w:val="00D37577"/>
    <w:rsid w:val="00D443DC"/>
    <w:rsid w:val="00DF00C8"/>
    <w:rsid w:val="00E740F8"/>
    <w:rsid w:val="00E74B08"/>
    <w:rsid w:val="00E769D9"/>
    <w:rsid w:val="00F060C1"/>
    <w:rsid w:val="00F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BD4B"/>
  <w15:chartTrackingRefBased/>
  <w15:docId w15:val="{D5BB06F6-ED81-4728-A445-B2FC8C71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6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69D9"/>
    <w:rPr>
      <w:b/>
      <w:bCs/>
    </w:rPr>
  </w:style>
  <w:style w:type="paragraph" w:styleId="a4">
    <w:name w:val="Normal (Web)"/>
    <w:basedOn w:val="a"/>
    <w:uiPriority w:val="99"/>
    <w:unhideWhenUsed/>
    <w:rsid w:val="00E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69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7F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923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834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422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577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968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128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165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131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558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19</cp:revision>
  <dcterms:created xsi:type="dcterms:W3CDTF">2024-01-28T07:36:00Z</dcterms:created>
  <dcterms:modified xsi:type="dcterms:W3CDTF">2024-01-28T07:59:00Z</dcterms:modified>
</cp:coreProperties>
</file>