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6B" w:rsidRPr="005360B3" w:rsidRDefault="0050106B" w:rsidP="0050106B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olor w:val="000000"/>
          <w:sz w:val="26"/>
          <w:szCs w:val="26"/>
          <w:lang w:val="uk-UA"/>
        </w:rPr>
      </w:pPr>
      <w:r w:rsidRPr="005360B3">
        <w:rPr>
          <w:b/>
          <w:color w:val="000000"/>
          <w:sz w:val="26"/>
          <w:szCs w:val="26"/>
          <w:lang w:val="uk-UA"/>
        </w:rPr>
        <w:t xml:space="preserve">Міжнародна </w:t>
      </w:r>
      <w:r>
        <w:rPr>
          <w:b/>
          <w:color w:val="000000"/>
          <w:sz w:val="26"/>
          <w:szCs w:val="26"/>
          <w:lang w:val="uk-UA"/>
        </w:rPr>
        <w:t>о</w:t>
      </w:r>
      <w:r w:rsidRPr="005360B3">
        <w:rPr>
          <w:b/>
          <w:color w:val="000000"/>
          <w:sz w:val="26"/>
          <w:szCs w:val="26"/>
          <w:lang w:val="uk-UA"/>
        </w:rPr>
        <w:t xml:space="preserve">рганізація з </w:t>
      </w:r>
      <w:r>
        <w:rPr>
          <w:b/>
          <w:color w:val="000000"/>
          <w:sz w:val="26"/>
          <w:szCs w:val="26"/>
          <w:lang w:val="uk-UA"/>
        </w:rPr>
        <w:t>м</w:t>
      </w:r>
      <w:r w:rsidRPr="005360B3">
        <w:rPr>
          <w:b/>
          <w:color w:val="000000"/>
          <w:sz w:val="26"/>
          <w:szCs w:val="26"/>
          <w:lang w:val="uk-UA"/>
        </w:rPr>
        <w:t>іграції розпочинає набір учасників нового проекту зі зміцнення економічного потенціалу,</w:t>
      </w:r>
    </w:p>
    <w:p w:rsidR="0050106B" w:rsidRPr="005360B3" w:rsidRDefault="0050106B" w:rsidP="0050106B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olor w:val="000000"/>
          <w:sz w:val="26"/>
          <w:szCs w:val="26"/>
          <w:lang w:val="uk-UA"/>
        </w:rPr>
      </w:pPr>
      <w:r w:rsidRPr="005360B3">
        <w:rPr>
          <w:b/>
          <w:color w:val="000000"/>
          <w:sz w:val="26"/>
          <w:szCs w:val="26"/>
          <w:lang w:val="uk-UA"/>
        </w:rPr>
        <w:t xml:space="preserve"> що фінансується Німеччиною</w:t>
      </w:r>
    </w:p>
    <w:p w:rsidR="0050106B" w:rsidRPr="005360B3" w:rsidRDefault="0050106B" w:rsidP="0050106B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olor w:val="000000"/>
          <w:sz w:val="26"/>
          <w:szCs w:val="26"/>
          <w:lang w:val="uk-UA"/>
        </w:rPr>
      </w:pPr>
    </w:p>
    <w:p w:rsidR="0050106B" w:rsidRPr="005360B3" w:rsidRDefault="0050106B" w:rsidP="0050106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  <w:r w:rsidRPr="005360B3">
        <w:rPr>
          <w:color w:val="000000"/>
          <w:sz w:val="26"/>
          <w:szCs w:val="26"/>
          <w:lang w:val="uk-UA"/>
        </w:rPr>
        <w:t>За підтримки Уряду Федеративної Республіки Німеччина, що діє через Німецький Банк Розвитку (</w:t>
      </w:r>
      <w:proofErr w:type="spellStart"/>
      <w:r w:rsidRPr="005360B3">
        <w:rPr>
          <w:color w:val="000000"/>
          <w:sz w:val="26"/>
          <w:szCs w:val="26"/>
        </w:rPr>
        <w:t>KfW</w:t>
      </w:r>
      <w:proofErr w:type="spellEnd"/>
      <w:r w:rsidRPr="005360B3">
        <w:rPr>
          <w:color w:val="000000"/>
          <w:sz w:val="26"/>
          <w:szCs w:val="26"/>
          <w:lang w:val="uk-UA"/>
        </w:rPr>
        <w:t xml:space="preserve">) Міжнародна організація з міграції (далі – МОМ) розпочинає набір учасників </w:t>
      </w:r>
      <w:r>
        <w:rPr>
          <w:color w:val="000000"/>
          <w:sz w:val="26"/>
          <w:szCs w:val="26"/>
          <w:lang w:val="uk-UA"/>
        </w:rPr>
        <w:t xml:space="preserve">для участі у </w:t>
      </w:r>
      <w:r w:rsidRPr="005360B3">
        <w:rPr>
          <w:color w:val="000000"/>
          <w:sz w:val="26"/>
          <w:szCs w:val="26"/>
          <w:lang w:val="uk-UA"/>
        </w:rPr>
        <w:t>нов</w:t>
      </w:r>
      <w:r>
        <w:rPr>
          <w:color w:val="000000"/>
          <w:sz w:val="26"/>
          <w:szCs w:val="26"/>
          <w:lang w:val="uk-UA"/>
        </w:rPr>
        <w:t>ому</w:t>
      </w:r>
      <w:r w:rsidRPr="005360B3">
        <w:rPr>
          <w:color w:val="000000"/>
          <w:sz w:val="26"/>
          <w:szCs w:val="26"/>
          <w:lang w:val="uk-UA"/>
        </w:rPr>
        <w:t xml:space="preserve"> проект</w:t>
      </w:r>
      <w:r>
        <w:rPr>
          <w:color w:val="000000"/>
          <w:sz w:val="26"/>
          <w:szCs w:val="26"/>
          <w:lang w:val="uk-UA"/>
        </w:rPr>
        <w:t>і</w:t>
      </w:r>
      <w:r w:rsidRPr="005360B3">
        <w:rPr>
          <w:color w:val="000000"/>
          <w:sz w:val="26"/>
          <w:szCs w:val="26"/>
          <w:lang w:val="uk-UA"/>
        </w:rPr>
        <w:t xml:space="preserve"> (далі – </w:t>
      </w:r>
      <w:r>
        <w:rPr>
          <w:color w:val="000000"/>
          <w:sz w:val="26"/>
          <w:szCs w:val="26"/>
          <w:lang w:val="uk-UA"/>
        </w:rPr>
        <w:t>П</w:t>
      </w:r>
      <w:r w:rsidRPr="005360B3">
        <w:rPr>
          <w:color w:val="000000"/>
          <w:sz w:val="26"/>
          <w:szCs w:val="26"/>
          <w:lang w:val="uk-UA"/>
        </w:rPr>
        <w:t>роект).</w:t>
      </w:r>
    </w:p>
    <w:p w:rsidR="0050106B" w:rsidRPr="005360B3" w:rsidRDefault="0050106B" w:rsidP="0050106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5360B3">
        <w:rPr>
          <w:color w:val="000000"/>
          <w:sz w:val="26"/>
          <w:szCs w:val="26"/>
          <w:lang w:val="uk-UA"/>
        </w:rPr>
        <w:t xml:space="preserve">Мета заходу – покращення можливості для самозабезпечення та </w:t>
      </w:r>
      <w:proofErr w:type="spellStart"/>
      <w:r w:rsidRPr="005360B3">
        <w:rPr>
          <w:color w:val="000000"/>
          <w:sz w:val="26"/>
          <w:szCs w:val="26"/>
          <w:lang w:val="uk-UA"/>
        </w:rPr>
        <w:t>самозайнятості</w:t>
      </w:r>
      <w:proofErr w:type="spellEnd"/>
      <w:r w:rsidRPr="005360B3">
        <w:rPr>
          <w:color w:val="000000"/>
          <w:sz w:val="26"/>
          <w:szCs w:val="26"/>
          <w:lang w:val="uk-UA"/>
        </w:rPr>
        <w:t xml:space="preserve"> внутрішньо переміщених осіб та мешканців регіонів, які зазнали наслідків конфлікту та зміцнення соціально-економічної </w:t>
      </w:r>
      <w:proofErr w:type="spellStart"/>
      <w:r w:rsidRPr="005360B3">
        <w:rPr>
          <w:color w:val="000000"/>
          <w:sz w:val="26"/>
          <w:szCs w:val="26"/>
          <w:lang w:val="uk-UA"/>
        </w:rPr>
        <w:t>стабільностість</w:t>
      </w:r>
      <w:proofErr w:type="spellEnd"/>
      <w:r w:rsidRPr="005360B3">
        <w:rPr>
          <w:color w:val="000000"/>
          <w:sz w:val="26"/>
          <w:szCs w:val="26"/>
          <w:lang w:val="uk-UA"/>
        </w:rPr>
        <w:t xml:space="preserve"> і добробуту приймаючих громад в Україні. </w:t>
      </w:r>
      <w:proofErr w:type="spellStart"/>
      <w:r w:rsidRPr="005360B3">
        <w:rPr>
          <w:color w:val="000000"/>
          <w:sz w:val="26"/>
          <w:szCs w:val="26"/>
        </w:rPr>
        <w:t>Завдяки</w:t>
      </w:r>
      <w:proofErr w:type="spellEnd"/>
      <w:r w:rsidRPr="005360B3">
        <w:rPr>
          <w:color w:val="000000"/>
          <w:sz w:val="26"/>
          <w:szCs w:val="26"/>
        </w:rPr>
        <w:t xml:space="preserve"> грантам на </w:t>
      </w:r>
      <w:proofErr w:type="spellStart"/>
      <w:r w:rsidRPr="005360B3">
        <w:rPr>
          <w:color w:val="000000"/>
          <w:sz w:val="26"/>
          <w:szCs w:val="26"/>
        </w:rPr>
        <w:t>самозайнятість</w:t>
      </w:r>
      <w:proofErr w:type="spellEnd"/>
      <w:r w:rsidRPr="005360B3">
        <w:rPr>
          <w:color w:val="000000"/>
          <w:sz w:val="26"/>
          <w:szCs w:val="26"/>
        </w:rPr>
        <w:t xml:space="preserve"> та </w:t>
      </w:r>
      <w:proofErr w:type="spellStart"/>
      <w:proofErr w:type="gramStart"/>
      <w:r w:rsidRPr="005360B3">
        <w:rPr>
          <w:color w:val="000000"/>
          <w:sz w:val="26"/>
          <w:szCs w:val="26"/>
        </w:rPr>
        <w:t>м</w:t>
      </w:r>
      <w:proofErr w:type="gramEnd"/>
      <w:r w:rsidRPr="005360B3">
        <w:rPr>
          <w:color w:val="000000"/>
          <w:sz w:val="26"/>
          <w:szCs w:val="26"/>
        </w:rPr>
        <w:t>ікропідприємництво</w:t>
      </w:r>
      <w:proofErr w:type="spellEnd"/>
      <w:r w:rsidRPr="005360B3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  <w:lang w:val="uk-UA"/>
        </w:rPr>
        <w:t>П</w:t>
      </w:r>
      <w:proofErr w:type="spellStart"/>
      <w:r w:rsidRPr="005360B3">
        <w:rPr>
          <w:color w:val="000000"/>
          <w:sz w:val="26"/>
          <w:szCs w:val="26"/>
        </w:rPr>
        <w:t>роект</w:t>
      </w:r>
      <w:proofErr w:type="spellEnd"/>
      <w:r w:rsidRPr="005360B3">
        <w:rPr>
          <w:color w:val="000000"/>
          <w:sz w:val="26"/>
          <w:szCs w:val="26"/>
        </w:rPr>
        <w:t xml:space="preserve"> </w:t>
      </w:r>
      <w:proofErr w:type="spellStart"/>
      <w:r w:rsidRPr="005360B3">
        <w:rPr>
          <w:color w:val="000000"/>
          <w:sz w:val="26"/>
          <w:szCs w:val="26"/>
        </w:rPr>
        <w:t>надасть</w:t>
      </w:r>
      <w:proofErr w:type="spellEnd"/>
      <w:r w:rsidRPr="005360B3">
        <w:rPr>
          <w:color w:val="000000"/>
          <w:sz w:val="26"/>
          <w:szCs w:val="26"/>
        </w:rPr>
        <w:t xml:space="preserve"> </w:t>
      </w:r>
      <w:proofErr w:type="spellStart"/>
      <w:r w:rsidRPr="005360B3">
        <w:rPr>
          <w:color w:val="000000"/>
          <w:sz w:val="26"/>
          <w:szCs w:val="26"/>
        </w:rPr>
        <w:t>змогу</w:t>
      </w:r>
      <w:proofErr w:type="spellEnd"/>
      <w:r w:rsidRPr="005360B3">
        <w:rPr>
          <w:color w:val="000000"/>
          <w:sz w:val="26"/>
          <w:szCs w:val="26"/>
        </w:rPr>
        <w:t xml:space="preserve"> </w:t>
      </w:r>
      <w:proofErr w:type="spellStart"/>
      <w:r w:rsidRPr="005360B3">
        <w:rPr>
          <w:color w:val="000000"/>
          <w:sz w:val="26"/>
          <w:szCs w:val="26"/>
        </w:rPr>
        <w:t>вимушеним</w:t>
      </w:r>
      <w:proofErr w:type="spellEnd"/>
      <w:r w:rsidRPr="005360B3">
        <w:rPr>
          <w:color w:val="000000"/>
          <w:sz w:val="26"/>
          <w:szCs w:val="26"/>
        </w:rPr>
        <w:t xml:space="preserve"> </w:t>
      </w:r>
      <w:proofErr w:type="spellStart"/>
      <w:r w:rsidRPr="005360B3">
        <w:rPr>
          <w:color w:val="000000"/>
          <w:sz w:val="26"/>
          <w:szCs w:val="26"/>
        </w:rPr>
        <w:t>переселенцям</w:t>
      </w:r>
      <w:proofErr w:type="spellEnd"/>
      <w:r w:rsidRPr="005360B3">
        <w:rPr>
          <w:color w:val="000000"/>
          <w:sz w:val="26"/>
          <w:szCs w:val="26"/>
        </w:rPr>
        <w:t xml:space="preserve"> та членам </w:t>
      </w:r>
      <w:proofErr w:type="spellStart"/>
      <w:r w:rsidRPr="005360B3">
        <w:rPr>
          <w:color w:val="000000"/>
          <w:sz w:val="26"/>
          <w:szCs w:val="26"/>
        </w:rPr>
        <w:t>приймаючих</w:t>
      </w:r>
      <w:proofErr w:type="spellEnd"/>
      <w:r w:rsidRPr="005360B3">
        <w:rPr>
          <w:color w:val="000000"/>
          <w:sz w:val="26"/>
          <w:szCs w:val="26"/>
        </w:rPr>
        <w:t xml:space="preserve"> громад </w:t>
      </w:r>
      <w:proofErr w:type="spellStart"/>
      <w:r w:rsidRPr="005360B3">
        <w:rPr>
          <w:color w:val="000000"/>
          <w:sz w:val="26"/>
          <w:szCs w:val="26"/>
        </w:rPr>
        <w:t>розпочати</w:t>
      </w:r>
      <w:proofErr w:type="spellEnd"/>
      <w:r w:rsidRPr="005360B3">
        <w:rPr>
          <w:color w:val="000000"/>
          <w:sz w:val="26"/>
          <w:szCs w:val="26"/>
        </w:rPr>
        <w:t xml:space="preserve"> </w:t>
      </w:r>
      <w:proofErr w:type="spellStart"/>
      <w:r w:rsidRPr="005360B3">
        <w:rPr>
          <w:color w:val="000000"/>
          <w:sz w:val="26"/>
          <w:szCs w:val="26"/>
        </w:rPr>
        <w:t>новий</w:t>
      </w:r>
      <w:proofErr w:type="spellEnd"/>
      <w:r w:rsidRPr="005360B3">
        <w:rPr>
          <w:color w:val="000000"/>
          <w:sz w:val="26"/>
          <w:szCs w:val="26"/>
        </w:rPr>
        <w:t xml:space="preserve"> </w:t>
      </w:r>
      <w:proofErr w:type="spellStart"/>
      <w:r w:rsidRPr="005360B3">
        <w:rPr>
          <w:color w:val="000000"/>
          <w:sz w:val="26"/>
          <w:szCs w:val="26"/>
        </w:rPr>
        <w:t>або</w:t>
      </w:r>
      <w:proofErr w:type="spellEnd"/>
      <w:r w:rsidRPr="005360B3">
        <w:rPr>
          <w:color w:val="000000"/>
          <w:sz w:val="26"/>
          <w:szCs w:val="26"/>
        </w:rPr>
        <w:t xml:space="preserve"> </w:t>
      </w:r>
      <w:proofErr w:type="spellStart"/>
      <w:r w:rsidRPr="005360B3">
        <w:rPr>
          <w:color w:val="000000"/>
          <w:sz w:val="26"/>
          <w:szCs w:val="26"/>
        </w:rPr>
        <w:t>розширити</w:t>
      </w:r>
      <w:proofErr w:type="spellEnd"/>
      <w:r w:rsidRPr="005360B3">
        <w:rPr>
          <w:color w:val="000000"/>
          <w:sz w:val="26"/>
          <w:szCs w:val="26"/>
        </w:rPr>
        <w:t xml:space="preserve"> </w:t>
      </w:r>
      <w:proofErr w:type="spellStart"/>
      <w:r w:rsidRPr="005360B3">
        <w:rPr>
          <w:color w:val="000000"/>
          <w:sz w:val="26"/>
          <w:szCs w:val="26"/>
        </w:rPr>
        <w:t>наявний</w:t>
      </w:r>
      <w:proofErr w:type="spellEnd"/>
      <w:r w:rsidRPr="005360B3">
        <w:rPr>
          <w:color w:val="000000"/>
          <w:sz w:val="26"/>
          <w:szCs w:val="26"/>
        </w:rPr>
        <w:t xml:space="preserve"> </w:t>
      </w:r>
      <w:proofErr w:type="spellStart"/>
      <w:r w:rsidRPr="005360B3">
        <w:rPr>
          <w:color w:val="000000"/>
          <w:sz w:val="26"/>
          <w:szCs w:val="26"/>
        </w:rPr>
        <w:t>бізнес</w:t>
      </w:r>
      <w:proofErr w:type="spellEnd"/>
      <w:r w:rsidRPr="005360B3">
        <w:rPr>
          <w:color w:val="000000"/>
          <w:sz w:val="26"/>
          <w:szCs w:val="26"/>
        </w:rPr>
        <w:t>.</w:t>
      </w:r>
    </w:p>
    <w:p w:rsidR="0050106B" w:rsidRPr="00391F8A" w:rsidRDefault="0050106B" w:rsidP="0050106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  <w:lang w:val="uk-UA"/>
        </w:rPr>
      </w:pPr>
      <w:r w:rsidRPr="00391F8A">
        <w:rPr>
          <w:color w:val="000000"/>
          <w:sz w:val="26"/>
          <w:szCs w:val="26"/>
          <w:lang w:val="uk-UA"/>
        </w:rPr>
        <w:t xml:space="preserve">До участі у </w:t>
      </w:r>
      <w:r>
        <w:rPr>
          <w:color w:val="000000"/>
          <w:sz w:val="26"/>
          <w:szCs w:val="26"/>
          <w:lang w:val="uk-UA"/>
        </w:rPr>
        <w:t>П</w:t>
      </w:r>
      <w:r w:rsidRPr="00391F8A">
        <w:rPr>
          <w:color w:val="000000"/>
          <w:sz w:val="26"/>
          <w:szCs w:val="26"/>
          <w:lang w:val="uk-UA"/>
        </w:rPr>
        <w:t>роекті запрошуються в</w:t>
      </w:r>
      <w:proofErr w:type="spellStart"/>
      <w:r w:rsidRPr="00391F8A">
        <w:rPr>
          <w:bCs/>
          <w:color w:val="000000"/>
          <w:sz w:val="26"/>
          <w:szCs w:val="26"/>
          <w:bdr w:val="none" w:sz="0" w:space="0" w:color="auto" w:frame="1"/>
        </w:rPr>
        <w:t>нутрішньо</w:t>
      </w:r>
      <w:proofErr w:type="spellEnd"/>
      <w:r w:rsidRPr="00391F8A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91F8A">
        <w:rPr>
          <w:bCs/>
          <w:color w:val="000000"/>
          <w:sz w:val="26"/>
          <w:szCs w:val="26"/>
          <w:bdr w:val="none" w:sz="0" w:space="0" w:color="auto" w:frame="1"/>
        </w:rPr>
        <w:t>переміщені</w:t>
      </w:r>
      <w:proofErr w:type="spellEnd"/>
      <w:r w:rsidRPr="00391F8A">
        <w:rPr>
          <w:bCs/>
          <w:color w:val="000000"/>
          <w:sz w:val="26"/>
          <w:szCs w:val="26"/>
          <w:bdr w:val="none" w:sz="0" w:space="0" w:color="auto" w:frame="1"/>
        </w:rPr>
        <w:t xml:space="preserve"> особи (ВПО) з </w:t>
      </w:r>
      <w:proofErr w:type="spellStart"/>
      <w:r w:rsidRPr="00391F8A">
        <w:rPr>
          <w:bCs/>
          <w:color w:val="000000"/>
          <w:sz w:val="26"/>
          <w:szCs w:val="26"/>
          <w:bdr w:val="none" w:sz="0" w:space="0" w:color="auto" w:frame="1"/>
        </w:rPr>
        <w:t>Донецької</w:t>
      </w:r>
      <w:proofErr w:type="spellEnd"/>
      <w:r w:rsidRPr="00391F8A">
        <w:rPr>
          <w:bCs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391F8A">
        <w:rPr>
          <w:bCs/>
          <w:color w:val="000000"/>
          <w:sz w:val="26"/>
          <w:szCs w:val="26"/>
          <w:bdr w:val="none" w:sz="0" w:space="0" w:color="auto" w:frame="1"/>
        </w:rPr>
        <w:t>Луганської</w:t>
      </w:r>
      <w:proofErr w:type="spellEnd"/>
      <w:r w:rsidRPr="00391F8A">
        <w:rPr>
          <w:bCs/>
          <w:color w:val="000000"/>
          <w:sz w:val="26"/>
          <w:szCs w:val="26"/>
          <w:bdr w:val="none" w:sz="0" w:space="0" w:color="auto" w:frame="1"/>
        </w:rPr>
        <w:t xml:space="preserve"> областей, а </w:t>
      </w:r>
      <w:proofErr w:type="spellStart"/>
      <w:r w:rsidRPr="00391F8A">
        <w:rPr>
          <w:bCs/>
          <w:color w:val="000000"/>
          <w:sz w:val="26"/>
          <w:szCs w:val="26"/>
          <w:bdr w:val="none" w:sz="0" w:space="0" w:color="auto" w:frame="1"/>
        </w:rPr>
        <w:t>також</w:t>
      </w:r>
      <w:proofErr w:type="spellEnd"/>
      <w:r w:rsidRPr="00391F8A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91F8A">
        <w:rPr>
          <w:bCs/>
          <w:color w:val="000000"/>
          <w:sz w:val="26"/>
          <w:szCs w:val="26"/>
          <w:bdr w:val="none" w:sz="0" w:space="0" w:color="auto" w:frame="1"/>
        </w:rPr>
        <w:t>Криму</w:t>
      </w:r>
      <w:proofErr w:type="spellEnd"/>
      <w:r w:rsidRPr="00391F8A">
        <w:rPr>
          <w:bCs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391F8A">
        <w:rPr>
          <w:bCs/>
          <w:color w:val="000000"/>
          <w:sz w:val="26"/>
          <w:szCs w:val="26"/>
          <w:bdr w:val="none" w:sz="0" w:space="0" w:color="auto" w:frame="1"/>
        </w:rPr>
        <w:t>що</w:t>
      </w:r>
      <w:proofErr w:type="spellEnd"/>
      <w:r w:rsidRPr="00391F8A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91F8A">
        <w:rPr>
          <w:bCs/>
          <w:color w:val="000000"/>
          <w:sz w:val="26"/>
          <w:szCs w:val="26"/>
          <w:bdr w:val="none" w:sz="0" w:space="0" w:color="auto" w:frame="1"/>
        </w:rPr>
        <w:t>проживають</w:t>
      </w:r>
      <w:proofErr w:type="spellEnd"/>
      <w:r w:rsidRPr="00391F8A">
        <w:rPr>
          <w:bCs/>
          <w:color w:val="000000"/>
          <w:sz w:val="26"/>
          <w:szCs w:val="26"/>
          <w:bdr w:val="none" w:sz="0" w:space="0" w:color="auto" w:frame="1"/>
        </w:rPr>
        <w:t xml:space="preserve"> в </w:t>
      </w:r>
      <w:proofErr w:type="spellStart"/>
      <w:r w:rsidRPr="00391F8A">
        <w:rPr>
          <w:bCs/>
          <w:color w:val="000000"/>
          <w:sz w:val="26"/>
          <w:szCs w:val="26"/>
          <w:bdr w:val="none" w:sz="0" w:space="0" w:color="auto" w:frame="1"/>
        </w:rPr>
        <w:t>усіх</w:t>
      </w:r>
      <w:proofErr w:type="spellEnd"/>
      <w:r w:rsidRPr="00391F8A">
        <w:rPr>
          <w:bCs/>
          <w:color w:val="000000"/>
          <w:sz w:val="26"/>
          <w:szCs w:val="26"/>
          <w:bdr w:val="none" w:sz="0" w:space="0" w:color="auto" w:frame="1"/>
        </w:rPr>
        <w:t xml:space="preserve"> областях </w:t>
      </w:r>
      <w:proofErr w:type="spellStart"/>
      <w:r w:rsidRPr="00391F8A">
        <w:rPr>
          <w:bCs/>
          <w:color w:val="000000"/>
          <w:sz w:val="26"/>
          <w:szCs w:val="26"/>
          <w:bdr w:val="none" w:sz="0" w:space="0" w:color="auto" w:frame="1"/>
        </w:rPr>
        <w:t>України</w:t>
      </w:r>
      <w:proofErr w:type="spellEnd"/>
      <w:r w:rsidRPr="00391F8A">
        <w:rPr>
          <w:bCs/>
          <w:color w:val="000000"/>
          <w:sz w:val="26"/>
          <w:szCs w:val="26"/>
          <w:bdr w:val="none" w:sz="0" w:space="0" w:color="auto" w:frame="1"/>
          <w:lang w:val="uk-UA"/>
        </w:rPr>
        <w:t xml:space="preserve">, </w:t>
      </w:r>
      <w:r>
        <w:rPr>
          <w:bCs/>
          <w:color w:val="000000"/>
          <w:sz w:val="26"/>
          <w:szCs w:val="26"/>
          <w:bdr w:val="none" w:sz="0" w:space="0" w:color="auto" w:frame="1"/>
          <w:lang w:val="uk-UA"/>
        </w:rPr>
        <w:t>м</w:t>
      </w:r>
      <w:proofErr w:type="spellStart"/>
      <w:r w:rsidRPr="00391F8A">
        <w:rPr>
          <w:bCs/>
          <w:color w:val="000000"/>
          <w:sz w:val="26"/>
          <w:szCs w:val="26"/>
          <w:bdr w:val="none" w:sz="0" w:space="0" w:color="auto" w:frame="1"/>
        </w:rPr>
        <w:t>ісцеві</w:t>
      </w:r>
      <w:proofErr w:type="spellEnd"/>
      <w:r w:rsidRPr="00391F8A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91F8A">
        <w:rPr>
          <w:bCs/>
          <w:color w:val="000000"/>
          <w:sz w:val="26"/>
          <w:szCs w:val="26"/>
          <w:bdr w:val="none" w:sz="0" w:space="0" w:color="auto" w:frame="1"/>
        </w:rPr>
        <w:t>мешканці</w:t>
      </w:r>
      <w:proofErr w:type="spellEnd"/>
      <w:r w:rsidRPr="00391F8A">
        <w:rPr>
          <w:bCs/>
          <w:color w:val="000000"/>
          <w:sz w:val="26"/>
          <w:szCs w:val="26"/>
          <w:bdr w:val="none" w:sz="0" w:space="0" w:color="auto" w:frame="1"/>
        </w:rPr>
        <w:t xml:space="preserve"> з </w:t>
      </w:r>
      <w:proofErr w:type="spellStart"/>
      <w:r w:rsidRPr="00391F8A">
        <w:rPr>
          <w:bCs/>
          <w:color w:val="000000"/>
          <w:sz w:val="26"/>
          <w:szCs w:val="26"/>
          <w:bdr w:val="none" w:sz="0" w:space="0" w:color="auto" w:frame="1"/>
        </w:rPr>
        <w:t>усіх</w:t>
      </w:r>
      <w:proofErr w:type="spellEnd"/>
      <w:r w:rsidRPr="00391F8A">
        <w:rPr>
          <w:bCs/>
          <w:color w:val="000000"/>
          <w:sz w:val="26"/>
          <w:szCs w:val="26"/>
          <w:bdr w:val="none" w:sz="0" w:space="0" w:color="auto" w:frame="1"/>
        </w:rPr>
        <w:t xml:space="preserve"> областей </w:t>
      </w:r>
      <w:proofErr w:type="spellStart"/>
      <w:r w:rsidRPr="00391F8A">
        <w:rPr>
          <w:bCs/>
          <w:color w:val="000000"/>
          <w:sz w:val="26"/>
          <w:szCs w:val="26"/>
          <w:bdr w:val="none" w:sz="0" w:space="0" w:color="auto" w:frame="1"/>
        </w:rPr>
        <w:t>України</w:t>
      </w:r>
      <w:proofErr w:type="spellEnd"/>
      <w:r w:rsidRPr="00391F8A">
        <w:rPr>
          <w:bCs/>
          <w:color w:val="000000"/>
          <w:sz w:val="26"/>
          <w:szCs w:val="26"/>
          <w:bdr w:val="none" w:sz="0" w:space="0" w:color="auto" w:frame="1"/>
        </w:rPr>
        <w:t xml:space="preserve"> (</w:t>
      </w:r>
      <w:proofErr w:type="spellStart"/>
      <w:r w:rsidRPr="00391F8A">
        <w:rPr>
          <w:bCs/>
          <w:color w:val="000000"/>
          <w:sz w:val="26"/>
          <w:szCs w:val="26"/>
          <w:bdr w:val="none" w:sz="0" w:space="0" w:color="auto" w:frame="1"/>
        </w:rPr>
        <w:t>територія</w:t>
      </w:r>
      <w:proofErr w:type="spellEnd"/>
      <w:r w:rsidRPr="00391F8A">
        <w:rPr>
          <w:bCs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391F8A">
        <w:rPr>
          <w:bCs/>
          <w:color w:val="000000"/>
          <w:sz w:val="26"/>
          <w:szCs w:val="26"/>
          <w:bdr w:val="none" w:sz="0" w:space="0" w:color="auto" w:frame="1"/>
        </w:rPr>
        <w:t>підконтрольна</w:t>
      </w:r>
      <w:proofErr w:type="spellEnd"/>
      <w:r w:rsidRPr="00391F8A">
        <w:rPr>
          <w:bCs/>
          <w:color w:val="000000"/>
          <w:sz w:val="26"/>
          <w:szCs w:val="26"/>
          <w:bdr w:val="none" w:sz="0" w:space="0" w:color="auto" w:frame="1"/>
        </w:rPr>
        <w:t xml:space="preserve"> уряду </w:t>
      </w:r>
      <w:proofErr w:type="spellStart"/>
      <w:r w:rsidRPr="00391F8A">
        <w:rPr>
          <w:bCs/>
          <w:color w:val="000000"/>
          <w:sz w:val="26"/>
          <w:szCs w:val="26"/>
          <w:bdr w:val="none" w:sz="0" w:space="0" w:color="auto" w:frame="1"/>
        </w:rPr>
        <w:t>України</w:t>
      </w:r>
      <w:proofErr w:type="spellEnd"/>
      <w:r w:rsidRPr="00391F8A">
        <w:rPr>
          <w:bCs/>
          <w:color w:val="000000"/>
          <w:sz w:val="26"/>
          <w:szCs w:val="26"/>
          <w:bdr w:val="none" w:sz="0" w:space="0" w:color="auto" w:frame="1"/>
        </w:rPr>
        <w:t>)</w:t>
      </w:r>
      <w:r w:rsidRPr="00391F8A">
        <w:rPr>
          <w:bCs/>
          <w:color w:val="000000"/>
          <w:sz w:val="26"/>
          <w:szCs w:val="26"/>
          <w:bdr w:val="none" w:sz="0" w:space="0" w:color="auto" w:frame="1"/>
          <w:lang w:val="uk-UA"/>
        </w:rPr>
        <w:t xml:space="preserve"> віком від 18 до 60 років.</w:t>
      </w:r>
    </w:p>
    <w:p w:rsidR="0050106B" w:rsidRPr="00391F8A" w:rsidRDefault="0050106B" w:rsidP="0050106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Verdana" w:hAnsi="Verdana"/>
          <w:b/>
          <w:bCs/>
          <w:color w:val="404040"/>
          <w:sz w:val="26"/>
          <w:szCs w:val="26"/>
          <w:bdr w:val="none" w:sz="0" w:space="0" w:color="auto" w:frame="1"/>
        </w:rPr>
      </w:pPr>
      <w:r w:rsidRPr="005360B3">
        <w:rPr>
          <w:bCs/>
          <w:color w:val="000000"/>
          <w:sz w:val="26"/>
          <w:szCs w:val="26"/>
          <w:bdr w:val="none" w:sz="0" w:space="0" w:color="auto" w:frame="1"/>
          <w:lang w:val="uk-UA"/>
        </w:rPr>
        <w:t xml:space="preserve">У рамках </w:t>
      </w:r>
      <w:r>
        <w:rPr>
          <w:bCs/>
          <w:color w:val="000000"/>
          <w:sz w:val="26"/>
          <w:szCs w:val="26"/>
          <w:bdr w:val="none" w:sz="0" w:space="0" w:color="auto" w:frame="1"/>
          <w:lang w:val="uk-UA"/>
        </w:rPr>
        <w:t>П</w:t>
      </w:r>
      <w:r w:rsidRPr="005360B3">
        <w:rPr>
          <w:bCs/>
          <w:color w:val="000000"/>
          <w:sz w:val="26"/>
          <w:szCs w:val="26"/>
          <w:bdr w:val="none" w:sz="0" w:space="0" w:color="auto" w:frame="1"/>
          <w:lang w:val="uk-UA"/>
        </w:rPr>
        <w:t>роекту заплановано проведення заходів у декілька етапів:</w:t>
      </w:r>
    </w:p>
    <w:p w:rsidR="0050106B" w:rsidRPr="005360B3" w:rsidRDefault="0050106B" w:rsidP="0050106B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50106B" w:rsidRPr="005360B3" w:rsidRDefault="0050106B" w:rsidP="0050106B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0B3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ЕТАП І. ДВОДЕННИЙ ТРЕНІНГ</w:t>
      </w:r>
    </w:p>
    <w:tbl>
      <w:tblPr>
        <w:tblW w:w="94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169"/>
        <w:gridCol w:w="4252"/>
      </w:tblGrid>
      <w:tr w:rsidR="0050106B" w:rsidRPr="000E501A" w:rsidTr="009E21E7">
        <w:trPr>
          <w:trHeight w:val="243"/>
        </w:trPr>
        <w:tc>
          <w:tcPr>
            <w:tcW w:w="5169" w:type="dxa"/>
            <w:shd w:val="clear" w:color="auto" w:fill="auto"/>
            <w:hideMark/>
          </w:tcPr>
          <w:p w:rsidR="0050106B" w:rsidRPr="000E501A" w:rsidRDefault="0050106B" w:rsidP="009E21E7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val="uk-UA" w:eastAsia="ru-RU"/>
              </w:rPr>
              <w:t>С</w:t>
            </w: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амозайнятість</w:t>
            </w:r>
            <w:proofErr w:type="spellEnd"/>
          </w:p>
        </w:tc>
        <w:tc>
          <w:tcPr>
            <w:tcW w:w="4252" w:type="dxa"/>
            <w:shd w:val="clear" w:color="auto" w:fill="auto"/>
            <w:hideMark/>
          </w:tcPr>
          <w:p w:rsidR="0050106B" w:rsidRPr="000E501A" w:rsidRDefault="0050106B" w:rsidP="009E21E7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Мікропідприємництво</w:t>
            </w:r>
            <w:proofErr w:type="spellEnd"/>
          </w:p>
        </w:tc>
      </w:tr>
      <w:tr w:rsidR="0050106B" w:rsidRPr="000E501A" w:rsidTr="009E21E7">
        <w:trPr>
          <w:trHeight w:val="2955"/>
        </w:trPr>
        <w:tc>
          <w:tcPr>
            <w:tcW w:w="5169" w:type="dxa"/>
            <w:shd w:val="clear" w:color="auto" w:fill="auto"/>
            <w:hideMark/>
          </w:tcPr>
          <w:p w:rsidR="0050106B" w:rsidRPr="000E501A" w:rsidRDefault="0050106B" w:rsidP="009E21E7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План </w:t>
            </w: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тренінгу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:</w:t>
            </w:r>
          </w:p>
          <w:p w:rsidR="0050106B" w:rsidRPr="000E501A" w:rsidRDefault="0050106B" w:rsidP="0050106B">
            <w:pPr>
              <w:numPr>
                <w:ilvl w:val="0"/>
                <w:numId w:val="1"/>
              </w:numPr>
              <w:ind w:left="375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Аналіз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ринку, </w:t>
            </w: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основи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маркетингу, </w:t>
            </w: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просування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товарі</w:t>
            </w:r>
            <w:proofErr w:type="gram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</w:t>
            </w:r>
            <w:proofErr w:type="spellEnd"/>
            <w:proofErr w:type="gram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послуг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50106B" w:rsidRPr="000E501A" w:rsidRDefault="0050106B" w:rsidP="0050106B">
            <w:pPr>
              <w:numPr>
                <w:ilvl w:val="0"/>
                <w:numId w:val="1"/>
              </w:numPr>
              <w:ind w:left="375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Започаткування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ідприємництва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ресурси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мотивація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ідеї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50106B" w:rsidRPr="000E501A" w:rsidRDefault="0050106B" w:rsidP="0050106B">
            <w:pPr>
              <w:numPr>
                <w:ilvl w:val="0"/>
                <w:numId w:val="1"/>
              </w:numPr>
              <w:ind w:left="375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Юридичні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аспекти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приватного </w:t>
            </w:r>
            <w:proofErr w:type="spellStart"/>
            <w:proofErr w:type="gram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ідприємництва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50106B" w:rsidRPr="000E501A" w:rsidRDefault="0050106B" w:rsidP="0050106B">
            <w:pPr>
              <w:numPr>
                <w:ilvl w:val="0"/>
                <w:numId w:val="1"/>
              </w:numPr>
              <w:ind w:left="375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Планування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фінансів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50106B" w:rsidRPr="000E501A" w:rsidRDefault="0050106B" w:rsidP="0050106B">
            <w:pPr>
              <w:numPr>
                <w:ilvl w:val="0"/>
                <w:numId w:val="1"/>
              </w:numPr>
              <w:ind w:left="375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Основи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бух. </w:t>
            </w:r>
            <w:proofErr w:type="spellStart"/>
            <w:proofErr w:type="gram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обл</w:t>
            </w:r>
            <w:proofErr w:type="gram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іку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податкової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звітності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50106B" w:rsidRPr="000E501A" w:rsidRDefault="0050106B" w:rsidP="0050106B">
            <w:pPr>
              <w:numPr>
                <w:ilvl w:val="0"/>
                <w:numId w:val="1"/>
              </w:numPr>
              <w:ind w:left="375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Як </w:t>
            </w:r>
            <w:proofErr w:type="spellStart"/>
            <w:proofErr w:type="gram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ідготувати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бізнес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план.</w:t>
            </w:r>
          </w:p>
        </w:tc>
        <w:tc>
          <w:tcPr>
            <w:tcW w:w="4252" w:type="dxa"/>
            <w:shd w:val="clear" w:color="auto" w:fill="auto"/>
            <w:hideMark/>
          </w:tcPr>
          <w:p w:rsidR="0050106B" w:rsidRPr="000E501A" w:rsidRDefault="0050106B" w:rsidP="009E21E7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План </w:t>
            </w: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тренінгу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:</w:t>
            </w:r>
          </w:p>
          <w:p w:rsidR="0050106B" w:rsidRPr="000E501A" w:rsidRDefault="0050106B" w:rsidP="0050106B">
            <w:pPr>
              <w:numPr>
                <w:ilvl w:val="0"/>
                <w:numId w:val="2"/>
              </w:numPr>
              <w:ind w:left="375" w:right="-80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Аналіз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ринку, маркетинг та </w:t>
            </w: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просування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товарів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чи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послуг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50106B" w:rsidRPr="000E501A" w:rsidRDefault="0050106B" w:rsidP="0050106B">
            <w:pPr>
              <w:numPr>
                <w:ilvl w:val="0"/>
                <w:numId w:val="2"/>
              </w:numPr>
              <w:ind w:left="375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Юридичні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аспекти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приватного </w:t>
            </w:r>
            <w:proofErr w:type="spellStart"/>
            <w:proofErr w:type="gram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ідприємництва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50106B" w:rsidRPr="000E501A" w:rsidRDefault="0050106B" w:rsidP="0050106B">
            <w:pPr>
              <w:numPr>
                <w:ilvl w:val="0"/>
                <w:numId w:val="2"/>
              </w:numPr>
              <w:ind w:left="375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Планування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фінансів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50106B" w:rsidRPr="000E501A" w:rsidRDefault="0050106B" w:rsidP="0050106B">
            <w:pPr>
              <w:numPr>
                <w:ilvl w:val="0"/>
                <w:numId w:val="2"/>
              </w:numPr>
              <w:ind w:left="375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Нюанси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бух. </w:t>
            </w:r>
            <w:proofErr w:type="spellStart"/>
            <w:proofErr w:type="gram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обл</w:t>
            </w:r>
            <w:proofErr w:type="gram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іку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податкової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звітності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50106B" w:rsidRPr="000E501A" w:rsidRDefault="0050106B" w:rsidP="0050106B">
            <w:pPr>
              <w:numPr>
                <w:ilvl w:val="0"/>
                <w:numId w:val="2"/>
              </w:numPr>
              <w:ind w:left="375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Як </w:t>
            </w:r>
            <w:proofErr w:type="spellStart"/>
            <w:proofErr w:type="gram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ідготувати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бізнес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-план.</w:t>
            </w:r>
          </w:p>
        </w:tc>
      </w:tr>
      <w:tr w:rsidR="0050106B" w:rsidRPr="000E501A" w:rsidTr="009E21E7">
        <w:trPr>
          <w:trHeight w:val="165"/>
        </w:trPr>
        <w:tc>
          <w:tcPr>
            <w:tcW w:w="5169" w:type="dxa"/>
            <w:shd w:val="clear" w:color="auto" w:fill="auto"/>
            <w:hideMark/>
          </w:tcPr>
          <w:p w:rsidR="0050106B" w:rsidRPr="000E501A" w:rsidRDefault="0050106B" w:rsidP="009E21E7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Вимоги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учасника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:</w:t>
            </w:r>
          </w:p>
          <w:p w:rsidR="0050106B" w:rsidRPr="000E501A" w:rsidRDefault="0050106B" w:rsidP="009E21E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Вже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розпочав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або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хоче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стартувати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власний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бізнес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Перевага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надається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в першу </w:t>
            </w: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чергу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особам </w:t>
            </w:r>
            <w:proofErr w:type="gram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без</w:t>
            </w:r>
            <w:proofErr w:type="gram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постійного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місця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працевла</w:t>
            </w:r>
            <w:proofErr w:type="spellEnd"/>
          </w:p>
          <w:p w:rsidR="0050106B" w:rsidRPr="000E501A" w:rsidRDefault="0050106B" w:rsidP="009E21E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штування</w:t>
            </w:r>
            <w:proofErr w:type="spellEnd"/>
          </w:p>
        </w:tc>
        <w:tc>
          <w:tcPr>
            <w:tcW w:w="4252" w:type="dxa"/>
            <w:shd w:val="clear" w:color="auto" w:fill="auto"/>
            <w:hideMark/>
          </w:tcPr>
          <w:p w:rsidR="0050106B" w:rsidRPr="000E501A" w:rsidRDefault="0050106B" w:rsidP="009E21E7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Вимоги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учасника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:</w:t>
            </w:r>
          </w:p>
          <w:p w:rsidR="0050106B" w:rsidRPr="000E501A" w:rsidRDefault="0050106B" w:rsidP="009E21E7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Має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досвід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ідприємницької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діяльності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активний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бізнес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наявне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свідоцтво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ФОП, ПП </w:t>
            </w: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чи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ТзОВ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одноосібним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власником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якого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є </w:t>
            </w: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заявник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) з </w:t>
            </w: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реєстрацією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до 31 </w:t>
            </w: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грудня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2016 року. Грант </w:t>
            </w: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надається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на </w:t>
            </w: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розширення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наявного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бізнесу</w:t>
            </w:r>
            <w:proofErr w:type="spellEnd"/>
          </w:p>
        </w:tc>
      </w:tr>
      <w:tr w:rsidR="0050106B" w:rsidRPr="000E501A" w:rsidTr="009E21E7">
        <w:trPr>
          <w:trHeight w:val="420"/>
        </w:trPr>
        <w:tc>
          <w:tcPr>
            <w:tcW w:w="5169" w:type="dxa"/>
            <w:shd w:val="clear" w:color="auto" w:fill="auto"/>
            <w:hideMark/>
          </w:tcPr>
          <w:p w:rsidR="0050106B" w:rsidRPr="000E501A" w:rsidRDefault="0050106B" w:rsidP="009E21E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Група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формується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з 25 </w:t>
            </w: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учасників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(з них </w:t>
            </w:r>
            <w:proofErr w:type="spellStart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щонайменше</w:t>
            </w:r>
            <w:proofErr w:type="spellEnd"/>
            <w:r w:rsidRPr="000E501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50%– ВПО)</w:t>
            </w:r>
          </w:p>
        </w:tc>
        <w:tc>
          <w:tcPr>
            <w:tcW w:w="4252" w:type="dxa"/>
            <w:shd w:val="clear" w:color="auto" w:fill="auto"/>
            <w:hideMark/>
          </w:tcPr>
          <w:p w:rsidR="0050106B" w:rsidRPr="000E501A" w:rsidRDefault="0050106B" w:rsidP="009E21E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Група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формується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з 25 </w:t>
            </w: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учасників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(з них </w:t>
            </w:r>
            <w:proofErr w:type="spellStart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щонайменше</w:t>
            </w:r>
            <w:proofErr w:type="spellEnd"/>
            <w:r w:rsidRPr="000E50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50%– ВПО)</w:t>
            </w:r>
          </w:p>
        </w:tc>
      </w:tr>
    </w:tbl>
    <w:p w:rsidR="0050106B" w:rsidRDefault="0050106B" w:rsidP="0050106B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val="en-US" w:eastAsia="ru-RU"/>
        </w:rPr>
      </w:pPr>
    </w:p>
    <w:p w:rsidR="0050106B" w:rsidRPr="005360B3" w:rsidRDefault="0050106B" w:rsidP="0050106B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0B3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ЕТАП ІІ.  ПРИВАТНІ КОНСУЛЬТАЦІЇ</w:t>
      </w:r>
    </w:p>
    <w:p w:rsidR="0050106B" w:rsidRPr="005360B3" w:rsidRDefault="0050106B" w:rsidP="0050106B">
      <w:pPr>
        <w:shd w:val="clear" w:color="auto" w:fill="FFFFFF"/>
        <w:spacing w:after="225"/>
        <w:jc w:val="center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Для </w:t>
      </w:r>
      <w:proofErr w:type="gram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кожного</w:t>
      </w:r>
      <w:proofErr w:type="gram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учасника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проекту буде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надано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експерта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для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допомоги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формуванні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бізнес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-плану.</w:t>
      </w:r>
    </w:p>
    <w:p w:rsidR="0050106B" w:rsidRDefault="0050106B" w:rsidP="0050106B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val="en-US" w:eastAsia="ru-RU"/>
        </w:rPr>
      </w:pPr>
      <w:bookmarkStart w:id="0" w:name="_GoBack"/>
      <w:bookmarkEnd w:id="0"/>
    </w:p>
    <w:p w:rsidR="0050106B" w:rsidRPr="005360B3" w:rsidRDefault="0050106B" w:rsidP="0050106B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0B3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ЕТАП ІІІ. ЗАХИСТ БІЗНЕС-ПЛАНІВ</w:t>
      </w:r>
    </w:p>
    <w:p w:rsidR="0050106B" w:rsidRPr="005360B3" w:rsidRDefault="0050106B" w:rsidP="0050106B">
      <w:pPr>
        <w:shd w:val="clear" w:color="auto" w:fill="FFFFFF"/>
        <w:spacing w:after="225"/>
        <w:jc w:val="center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Учасник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зробить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коротку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презентацію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бізнес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-плану </w:t>
      </w:r>
      <w:proofErr w:type="gram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перед</w:t>
      </w:r>
      <w:proofErr w:type="gram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</w:t>
      </w:r>
      <w:proofErr w:type="gram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ісією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МОМ. </w:t>
      </w:r>
      <w:proofErr w:type="spellStart"/>
      <w:proofErr w:type="gram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proofErr w:type="gram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ішення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виділення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гранту буде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ухвалено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залежно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від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результатів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захисту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50106B" w:rsidRPr="005360B3" w:rsidRDefault="0050106B" w:rsidP="0050106B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0B3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ЕТАП ІV. НАДАННЯ ГРАНТІ</w:t>
      </w:r>
      <w:proofErr w:type="gramStart"/>
      <w:r w:rsidRPr="005360B3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</w:t>
      </w:r>
      <w:proofErr w:type="gramEnd"/>
      <w:r w:rsidRPr="005360B3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*</w:t>
      </w:r>
    </w:p>
    <w:p w:rsidR="0050106B" w:rsidRPr="005360B3" w:rsidRDefault="0050106B" w:rsidP="0050106B">
      <w:pPr>
        <w:shd w:val="clear" w:color="auto" w:fill="FFFFFF"/>
        <w:spacing w:after="225"/>
        <w:jc w:val="center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Для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учасникі</w:t>
      </w:r>
      <w:proofErr w:type="gram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proofErr w:type="spellEnd"/>
      <w:proofErr w:type="gram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proofErr w:type="gram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як</w:t>
      </w:r>
      <w:proofErr w:type="gram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успішно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захистили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бізнес-плани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буде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виділено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грант на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започаткування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або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розширення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власної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справи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3780"/>
      </w:tblGrid>
      <w:tr w:rsidR="0050106B" w:rsidRPr="005360B3" w:rsidTr="009E21E7">
        <w:trPr>
          <w:trHeight w:val="765"/>
          <w:jc w:val="center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0106B" w:rsidRPr="005360B3" w:rsidRDefault="0050106B" w:rsidP="009E21E7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360B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Група</w:t>
            </w:r>
            <w:proofErr w:type="spellEnd"/>
          </w:p>
          <w:p w:rsidR="0050106B" w:rsidRPr="005360B3" w:rsidRDefault="0050106B" w:rsidP="009E21E7">
            <w:pPr>
              <w:ind w:right="-26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360B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«САМОЗАЙНЯТІСТЬ»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0106B" w:rsidRPr="005360B3" w:rsidRDefault="0050106B" w:rsidP="009E21E7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360B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Група</w:t>
            </w:r>
            <w:proofErr w:type="spellEnd"/>
          </w:p>
          <w:p w:rsidR="0050106B" w:rsidRPr="005360B3" w:rsidRDefault="0050106B" w:rsidP="009E21E7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360B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«МІКРОПІДПРИЄМНИЦТВО»</w:t>
            </w:r>
          </w:p>
        </w:tc>
      </w:tr>
      <w:tr w:rsidR="0050106B" w:rsidRPr="005360B3" w:rsidTr="009E21E7">
        <w:trPr>
          <w:trHeight w:val="570"/>
          <w:jc w:val="center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0106B" w:rsidRPr="005360B3" w:rsidRDefault="0050106B" w:rsidP="009E21E7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Розмі</w:t>
            </w:r>
            <w:proofErr w:type="gramStart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гранту: </w:t>
            </w:r>
            <w:proofErr w:type="spellStart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обладнання</w:t>
            </w:r>
            <w:proofErr w:type="spellEnd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вартістю</w:t>
            </w:r>
            <w:proofErr w:type="spellEnd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5360B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до</w:t>
            </w:r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5360B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€650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0106B" w:rsidRPr="005360B3" w:rsidRDefault="0050106B" w:rsidP="009E21E7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Розмі</w:t>
            </w:r>
            <w:proofErr w:type="gramStart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гранту: </w:t>
            </w:r>
            <w:proofErr w:type="spellStart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обладнання</w:t>
            </w:r>
            <w:proofErr w:type="spellEnd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вартістю</w:t>
            </w:r>
            <w:r w:rsidRPr="005360B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до</w:t>
            </w:r>
            <w:proofErr w:type="spellEnd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5360B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€2,500</w:t>
            </w:r>
          </w:p>
        </w:tc>
      </w:tr>
      <w:tr w:rsidR="0050106B" w:rsidRPr="005360B3" w:rsidTr="009E21E7">
        <w:trPr>
          <w:trHeight w:val="345"/>
          <w:jc w:val="center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0106B" w:rsidRPr="005360B3" w:rsidRDefault="0050106B" w:rsidP="009E21E7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360B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Призначення</w:t>
            </w:r>
            <w:proofErr w:type="spellEnd"/>
            <w:r w:rsidRPr="005360B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:</w:t>
            </w:r>
          </w:p>
          <w:p w:rsidR="0050106B" w:rsidRPr="005360B3" w:rsidRDefault="0050106B" w:rsidP="009E21E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обладнання</w:t>
            </w:r>
            <w:proofErr w:type="spellEnd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інструменти</w:t>
            </w:r>
            <w:proofErr w:type="spellEnd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меблі</w:t>
            </w:r>
            <w:proofErr w:type="spellEnd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тощо</w:t>
            </w:r>
            <w:proofErr w:type="spellEnd"/>
          </w:p>
          <w:p w:rsidR="0050106B" w:rsidRPr="005360B3" w:rsidRDefault="0050106B" w:rsidP="009E21E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на </w:t>
            </w:r>
            <w:proofErr w:type="spellStart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закупівлю</w:t>
            </w:r>
            <w:proofErr w:type="spellEnd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витратних</w:t>
            </w:r>
            <w:proofErr w:type="spellEnd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матер</w:t>
            </w:r>
            <w:proofErr w:type="gramEnd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іалів</w:t>
            </w:r>
            <w:proofErr w:type="spellEnd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може</w:t>
            </w:r>
            <w:proofErr w:type="spellEnd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бути </w:t>
            </w:r>
            <w:proofErr w:type="spellStart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використано</w:t>
            </w:r>
            <w:proofErr w:type="spellEnd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до 10% </w:t>
            </w:r>
            <w:proofErr w:type="spellStart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від</w:t>
            </w:r>
            <w:proofErr w:type="spellEnd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суми</w:t>
            </w:r>
            <w:proofErr w:type="spellEnd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гранту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0106B" w:rsidRPr="005360B3" w:rsidRDefault="0050106B" w:rsidP="009E21E7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360B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Призначення</w:t>
            </w:r>
            <w:proofErr w:type="spellEnd"/>
            <w:r w:rsidRPr="005360B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:</w:t>
            </w:r>
          </w:p>
          <w:p w:rsidR="0050106B" w:rsidRPr="005360B3" w:rsidRDefault="0050106B" w:rsidP="009E21E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  </w:t>
            </w:r>
            <w:proofErr w:type="spellStart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обладнання</w:t>
            </w:r>
            <w:proofErr w:type="spellEnd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інструменти</w:t>
            </w:r>
            <w:proofErr w:type="spellEnd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меблі</w:t>
            </w:r>
            <w:proofErr w:type="spellEnd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тощо</w:t>
            </w:r>
            <w:proofErr w:type="spellEnd"/>
          </w:p>
          <w:p w:rsidR="0050106B" w:rsidRPr="005360B3" w:rsidRDefault="0050106B" w:rsidP="009E21E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на </w:t>
            </w:r>
            <w:proofErr w:type="spellStart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закупівлю</w:t>
            </w:r>
            <w:proofErr w:type="spellEnd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витратних</w:t>
            </w:r>
            <w:proofErr w:type="spellEnd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матер</w:t>
            </w:r>
            <w:proofErr w:type="gramEnd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іалів</w:t>
            </w:r>
            <w:proofErr w:type="spellEnd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може</w:t>
            </w:r>
            <w:proofErr w:type="spellEnd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бути </w:t>
            </w:r>
            <w:proofErr w:type="spellStart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використано</w:t>
            </w:r>
            <w:proofErr w:type="spellEnd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до 10% </w:t>
            </w:r>
            <w:proofErr w:type="spellStart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від</w:t>
            </w:r>
            <w:proofErr w:type="spellEnd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суми</w:t>
            </w:r>
            <w:proofErr w:type="spellEnd"/>
            <w:r w:rsidRPr="005360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гранту</w:t>
            </w:r>
          </w:p>
        </w:tc>
      </w:tr>
    </w:tbl>
    <w:p w:rsidR="0050106B" w:rsidRPr="005360B3" w:rsidRDefault="0050106B" w:rsidP="0050106B">
      <w:pPr>
        <w:shd w:val="clear" w:color="auto" w:fill="FFFFFF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50106B" w:rsidRPr="005360B3" w:rsidRDefault="0050106B" w:rsidP="0050106B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 w:rsidRPr="005360B3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* Будь ласка, </w:t>
      </w:r>
      <w:proofErr w:type="spellStart"/>
      <w:r w:rsidRPr="005360B3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зверніть</w:t>
      </w:r>
      <w:proofErr w:type="spellEnd"/>
      <w:r w:rsidRPr="005360B3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5360B3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увагу</w:t>
      </w:r>
      <w:proofErr w:type="spellEnd"/>
      <w:r w:rsidRPr="005360B3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5360B3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що</w:t>
      </w:r>
      <w:proofErr w:type="spellEnd"/>
      <w:r w:rsidRPr="005360B3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360B3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5360B3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ізніше</w:t>
      </w:r>
      <w:proofErr w:type="spellEnd"/>
      <w:r w:rsidRPr="005360B3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буде </w:t>
      </w:r>
      <w:proofErr w:type="spellStart"/>
      <w:r w:rsidRPr="005360B3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доступний</w:t>
      </w:r>
      <w:proofErr w:type="spellEnd"/>
      <w:r w:rsidRPr="005360B3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5360B3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ще</w:t>
      </w:r>
      <w:proofErr w:type="spellEnd"/>
      <w:r w:rsidRPr="005360B3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один тип </w:t>
      </w:r>
      <w:proofErr w:type="spellStart"/>
      <w:r w:rsidRPr="005360B3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грантів</w:t>
      </w:r>
      <w:proofErr w:type="spellEnd"/>
      <w:r w:rsidRPr="005360B3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5360B3">
        <w:rPr>
          <w:rFonts w:ascii="Times New Roman" w:eastAsia="Times New Roman" w:hAnsi="Times New Roman"/>
          <w:bCs/>
          <w:iCs/>
          <w:color w:val="000000"/>
          <w:sz w:val="26"/>
          <w:szCs w:val="26"/>
          <w:bdr w:val="none" w:sz="0" w:space="0" w:color="auto" w:frame="1"/>
          <w:lang w:val="uk-UA" w:eastAsia="ru-RU"/>
        </w:rPr>
        <w:t>(слідкуйте за інформацією на сайті МОМ, який указаний нижче).</w:t>
      </w:r>
    </w:p>
    <w:p w:rsidR="0050106B" w:rsidRPr="005360B3" w:rsidRDefault="0050106B" w:rsidP="0050106B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 w:rsidRPr="005360B3"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  <w:lang w:val="uk-UA" w:eastAsia="ru-RU"/>
        </w:rPr>
        <w:t>Грант не фінансує</w:t>
      </w:r>
      <w:r w:rsidRPr="005360B3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  <w:t xml:space="preserve"> </w:t>
      </w:r>
      <w:r w:rsidRPr="00384BC8"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  <w:lang w:val="uk-UA" w:eastAsia="ru-RU"/>
        </w:rPr>
        <w:t>о</w:t>
      </w:r>
      <w:r w:rsidRPr="005360B3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ренду приміщення чи обладнання, купівлю вживаного обладнання чи транспортних засобів, послуги (юридичні, зі створення реклами, інтернет-сайтів тощо), купівлю тварин чи саджанців.</w:t>
      </w:r>
    </w:p>
    <w:p w:rsidR="0050106B" w:rsidRPr="00FB6854" w:rsidRDefault="0050106B" w:rsidP="0050106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0B3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ab/>
        <w:t>Для участі у проекті треба заповнити анкету учасника за посиланням</w:t>
      </w:r>
      <w:r w:rsidRPr="00391F8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 </w:t>
      </w:r>
      <w:hyperlink r:id="rId6" w:anchor="YpSj" w:history="1">
        <w:r w:rsidRPr="00391F8A">
          <w:rPr>
            <w:rFonts w:ascii="Times New Roman" w:eastAsia="Times New Roman" w:hAnsi="Times New Roman"/>
            <w:color w:val="000000"/>
            <w:sz w:val="26"/>
            <w:szCs w:val="26"/>
            <w:bdr w:val="none" w:sz="0" w:space="0" w:color="auto" w:frame="1"/>
            <w:lang w:eastAsia="ru-RU"/>
          </w:rPr>
          <w:t>https://ee.humanitarianresponse.info/x/#YpSj</w:t>
        </w:r>
      </w:hyperlink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val="uk-UA" w:eastAsia="ru-RU"/>
        </w:rPr>
        <w:t xml:space="preserve">. </w:t>
      </w:r>
      <w:r w:rsidRPr="00FB6854">
        <w:rPr>
          <w:rFonts w:ascii="Times New Roman" w:eastAsia="Times New Roman" w:hAnsi="Times New Roman"/>
          <w:b/>
          <w:color w:val="000000"/>
          <w:sz w:val="26"/>
          <w:szCs w:val="26"/>
          <w:bdr w:val="none" w:sz="0" w:space="0" w:color="auto" w:frame="1"/>
          <w:lang w:val="uk-UA" w:eastAsia="ru-RU"/>
        </w:rPr>
        <w:t>Термін подання анкет триватиме до 15 грудня 2017 року.</w:t>
      </w:r>
      <w:r>
        <w:rPr>
          <w:rFonts w:ascii="Times New Roman" w:eastAsia="Times New Roman" w:hAnsi="Times New Roman"/>
          <w:b/>
          <w:color w:val="000000"/>
          <w:sz w:val="26"/>
          <w:szCs w:val="26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val="uk-UA" w:eastAsia="ru-RU"/>
        </w:rPr>
        <w:t>З</w:t>
      </w:r>
      <w:r w:rsidRPr="00FB6854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val="uk-UA" w:eastAsia="ru-RU"/>
        </w:rPr>
        <w:t xml:space="preserve">вертаємо увагу, що </w:t>
      </w:r>
      <w:proofErr w:type="spellStart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відбір</w:t>
      </w:r>
      <w:proofErr w:type="spellEnd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відбувається</w:t>
      </w:r>
      <w:proofErr w:type="spellEnd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</w:t>
      </w:r>
      <w:proofErr w:type="spellStart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конкурсній</w:t>
      </w:r>
      <w:proofErr w:type="spellEnd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основі</w:t>
      </w:r>
      <w:proofErr w:type="spellEnd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</w:t>
      </w:r>
      <w:proofErr w:type="spellStart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заповнення</w:t>
      </w:r>
      <w:proofErr w:type="spellEnd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анкети</w:t>
      </w:r>
      <w:proofErr w:type="spellEnd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не </w:t>
      </w:r>
      <w:proofErr w:type="spellStart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гарантує</w:t>
      </w:r>
      <w:proofErr w:type="spellEnd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що</w:t>
      </w:r>
      <w:proofErr w:type="spellEnd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</w:t>
      </w:r>
      <w:proofErr w:type="spellEnd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станете </w:t>
      </w:r>
      <w:proofErr w:type="spellStart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учасником</w:t>
      </w:r>
      <w:proofErr w:type="spellEnd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тренінгу</w:t>
      </w:r>
      <w:proofErr w:type="spellEnd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Відібраним</w:t>
      </w:r>
      <w:proofErr w:type="spellEnd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учасникам</w:t>
      </w:r>
      <w:proofErr w:type="spellEnd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П</w:t>
      </w:r>
      <w:proofErr w:type="spellStart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рограми</w:t>
      </w:r>
      <w:proofErr w:type="spellEnd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зателефонують</w:t>
      </w:r>
      <w:proofErr w:type="spellEnd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співробітники</w:t>
      </w:r>
      <w:proofErr w:type="spellEnd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МОМ </w:t>
      </w:r>
      <w:proofErr w:type="spellStart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або</w:t>
      </w:r>
      <w:proofErr w:type="spellEnd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представники</w:t>
      </w:r>
      <w:proofErr w:type="spellEnd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виконавчого</w:t>
      </w:r>
      <w:proofErr w:type="spellEnd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партнера МОМ для </w:t>
      </w:r>
      <w:proofErr w:type="spellStart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особистого</w:t>
      </w:r>
      <w:proofErr w:type="spellEnd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інтерв’ю</w:t>
      </w:r>
      <w:proofErr w:type="spellEnd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Відібраним</w:t>
      </w:r>
      <w:proofErr w:type="spellEnd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кандидатам </w:t>
      </w:r>
      <w:proofErr w:type="spellStart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повідомлять</w:t>
      </w:r>
      <w:proofErr w:type="spellEnd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місце</w:t>
      </w:r>
      <w:proofErr w:type="spellEnd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точну</w:t>
      </w:r>
      <w:proofErr w:type="spellEnd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дату </w:t>
      </w:r>
      <w:proofErr w:type="spellStart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проведення</w:t>
      </w:r>
      <w:proofErr w:type="spellEnd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тренінгу</w:t>
      </w:r>
      <w:proofErr w:type="spellEnd"/>
      <w:r w:rsidRPr="00FB68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C07ADF" w:rsidRDefault="0050106B" w:rsidP="0050106B">
      <w:r w:rsidRPr="005360B3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   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Додаткову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інформацію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щодо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умов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проведення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60B3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відбору</w:t>
      </w:r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участі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</w:t>
      </w:r>
      <w:proofErr w:type="gram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5360B3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проект</w:t>
      </w:r>
      <w:proofErr w:type="gramEnd"/>
      <w:r w:rsidRPr="005360B3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і</w:t>
      </w:r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можна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отримати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60B3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н</w:t>
      </w:r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веб-</w:t>
      </w:r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сторінці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5360B3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МОМ за посиланням: </w:t>
      </w:r>
      <w:hyperlink r:id="rId7" w:history="1">
        <w:r w:rsidRPr="005360B3">
          <w:rPr>
            <w:rStyle w:val="a3"/>
            <w:rFonts w:ascii="Times New Roman" w:eastAsia="Times New Roman" w:hAnsi="Times New Roman"/>
            <w:color w:val="000000"/>
            <w:sz w:val="26"/>
            <w:szCs w:val="26"/>
            <w:u w:val="none"/>
            <w:lang w:val="uk-UA" w:eastAsia="ru-RU"/>
          </w:rPr>
          <w:t>http://www.iom.org.ua</w:t>
        </w:r>
      </w:hyperlink>
      <w:r w:rsidRPr="005360B3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та звернутися на е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лектронн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у</w:t>
      </w:r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пошт</w:t>
      </w:r>
      <w:proofErr w:type="spellEnd"/>
      <w:r w:rsidRPr="005360B3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у</w:t>
      </w:r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5360B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hyperlink r:id="rId8" w:tooltip="mailto:iomkievcomm@iom.int" w:history="1">
        <w:r w:rsidRPr="005360B3">
          <w:rPr>
            <w:rStyle w:val="a3"/>
            <w:rFonts w:ascii="Times New Roman" w:hAnsi="Times New Roman"/>
            <w:color w:val="00000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iomkievcomm@iom.int</w:t>
        </w:r>
      </w:hyperlink>
      <w:r w:rsidRPr="005360B3">
        <w:rPr>
          <w:rFonts w:ascii="Times New Roman" w:hAnsi="Times New Roman"/>
          <w:color w:val="000000"/>
          <w:sz w:val="26"/>
          <w:szCs w:val="26"/>
          <w:lang w:val="uk-UA"/>
        </w:rPr>
        <w:t>, а також на гарячу лінію МОМ за телефоном 0-800-215-025.</w:t>
      </w:r>
      <w:r w:rsidRPr="00536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sectPr w:rsidR="00C0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60C37"/>
    <w:multiLevelType w:val="multilevel"/>
    <w:tmpl w:val="87CC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4F70E2"/>
    <w:multiLevelType w:val="multilevel"/>
    <w:tmpl w:val="B3C8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99"/>
    <w:rsid w:val="0050106B"/>
    <w:rsid w:val="00A47F99"/>
    <w:rsid w:val="00C0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6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106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106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6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106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106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mkievcomm@iom.in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om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e.humanitarianresponse.info/x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3649</Characters>
  <Application>Microsoft Office Word</Application>
  <DocSecurity>0</DocSecurity>
  <Lines>30</Lines>
  <Paragraphs>8</Paragraphs>
  <ScaleCrop>false</ScaleCrop>
  <Company>Microsoft Corporation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2017-10-26T14:09:00Z</dcterms:created>
  <dcterms:modified xsi:type="dcterms:W3CDTF">2017-10-26T14:09:00Z</dcterms:modified>
</cp:coreProperties>
</file>