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F2" w:rsidRPr="00CA7B37" w:rsidRDefault="009B6EF2" w:rsidP="009B6EF2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Проведення </w:t>
      </w:r>
      <w:r w:rsidRPr="00CA7B37">
        <w:rPr>
          <w:rFonts w:ascii="Times New Roman" w:hAnsi="Times New Roman"/>
          <w:b/>
          <w:sz w:val="28"/>
          <w:szCs w:val="28"/>
          <w:lang w:val="uk-UA"/>
        </w:rPr>
        <w:t>українсько-грузинськ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  <w:r w:rsidRPr="00CA7B37">
        <w:rPr>
          <w:rFonts w:ascii="Times New Roman" w:hAnsi="Times New Roman"/>
          <w:b/>
          <w:sz w:val="28"/>
          <w:szCs w:val="28"/>
          <w:lang w:val="uk-UA"/>
        </w:rPr>
        <w:t>бізнес-форум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 у місті Батумі </w:t>
      </w:r>
    </w:p>
    <w:p w:rsidR="009B6EF2" w:rsidRPr="00F05D1F" w:rsidRDefault="009B6EF2" w:rsidP="009B6EF2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B6EF2" w:rsidRDefault="009B6EF2" w:rsidP="009B6EF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 липня 2017 року у місті Батумі відбудеться українсько-грузинський форум, співорганізаторами якого виступають Торгово-промислова палата України та Торгово-промислова палата Грузії за активної організаційної підтримки Посольства України в Грузії.</w:t>
      </w:r>
    </w:p>
    <w:p w:rsidR="009B6EF2" w:rsidRDefault="009B6EF2" w:rsidP="009B6EF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багатьох років Україна зберігає провідне місце серед основних торгово-економічних партнерів Грузії і навпаки.</w:t>
      </w:r>
    </w:p>
    <w:p w:rsidR="009B6EF2" w:rsidRPr="00F05D1F" w:rsidRDefault="009B6EF2" w:rsidP="009B6EF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Метою цього заходу є </w:t>
      </w:r>
      <w:r w:rsidRPr="00F05D1F">
        <w:rPr>
          <w:rFonts w:ascii="Times New Roman" w:hAnsi="Times New Roman"/>
          <w:sz w:val="28"/>
          <w:szCs w:val="28"/>
          <w:lang w:val="uk-UA"/>
        </w:rPr>
        <w:t>активізаці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F05D1F">
        <w:rPr>
          <w:rFonts w:ascii="Times New Roman" w:hAnsi="Times New Roman"/>
          <w:sz w:val="28"/>
          <w:szCs w:val="28"/>
          <w:lang w:val="uk-UA"/>
        </w:rPr>
        <w:t xml:space="preserve"> двостороннього українсько-грузинського співробітництва та налагодження коопераційних зв’язків, насамперед у таких ключових сферах як машинобудування, кольорова та чорна металургія, авіаційна, легка та хімічна промисловість, туризм, логістика, постачання продуктів харчування, вин та інше.</w:t>
      </w:r>
    </w:p>
    <w:p w:rsidR="009B6EF2" w:rsidRDefault="009B6EF2" w:rsidP="009B6EF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05D1F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рамках роботи </w:t>
      </w:r>
      <w:r w:rsidRPr="00F05D1F">
        <w:rPr>
          <w:rFonts w:ascii="Times New Roman" w:hAnsi="Times New Roman"/>
          <w:sz w:val="28"/>
          <w:szCs w:val="28"/>
          <w:lang w:val="uk-UA"/>
        </w:rPr>
        <w:t>українсько-грузинсько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F05D1F">
        <w:rPr>
          <w:rFonts w:ascii="Times New Roman" w:hAnsi="Times New Roman"/>
          <w:sz w:val="28"/>
          <w:szCs w:val="28"/>
          <w:lang w:val="uk-UA"/>
        </w:rPr>
        <w:t xml:space="preserve"> бізнес-форум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05D1F">
        <w:rPr>
          <w:rFonts w:ascii="Times New Roman" w:hAnsi="Times New Roman"/>
          <w:sz w:val="28"/>
          <w:szCs w:val="28"/>
          <w:lang w:val="uk-UA"/>
        </w:rPr>
        <w:t xml:space="preserve"> українські учасники зможуть встановити прямі ділові контакти з потенційними грузинськими партнерами та отримати безпосередню інформацію про попит та цінову ситуацію на актуальних для них грузинських ринках, домовитись про подальшу взаємовигідну співпрацю.</w:t>
      </w:r>
    </w:p>
    <w:p w:rsidR="009B6EF2" w:rsidRPr="00D33B82" w:rsidRDefault="009B6EF2" w:rsidP="009B6EF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Фінансування витрат, пов</w:t>
      </w:r>
      <w:r w:rsidRPr="00EB6E5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язаних з участю у бізнес-форумі (переліт, трансфери, розміщення у готелі, медичне страхування, оплата участі у форумі тощо) передбачається за рахунок самих учасників.</w:t>
      </w:r>
    </w:p>
    <w:p w:rsidR="009B6EF2" w:rsidRPr="00D33B82" w:rsidRDefault="009B6EF2" w:rsidP="009B6EF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3B82">
        <w:rPr>
          <w:rFonts w:ascii="Times New Roman" w:hAnsi="Times New Roman"/>
          <w:sz w:val="28"/>
          <w:szCs w:val="28"/>
          <w:lang w:val="uk-UA"/>
        </w:rPr>
        <w:t xml:space="preserve">Контакти для довідок: </w:t>
      </w:r>
      <w:r w:rsidRPr="00D33B82">
        <w:rPr>
          <w:rFonts w:ascii="Times New Roman" w:hAnsi="Times New Roman"/>
          <w:sz w:val="28"/>
          <w:szCs w:val="28"/>
          <w:lang w:val="en-US"/>
        </w:rPr>
        <w:t>e</w:t>
      </w:r>
      <w:r w:rsidRPr="00D33B82">
        <w:rPr>
          <w:rFonts w:ascii="Times New Roman" w:hAnsi="Times New Roman"/>
          <w:sz w:val="28"/>
          <w:szCs w:val="28"/>
          <w:lang w:val="uk-UA"/>
        </w:rPr>
        <w:t>-</w:t>
      </w:r>
      <w:r w:rsidRPr="00D33B82">
        <w:rPr>
          <w:rFonts w:ascii="Times New Roman" w:hAnsi="Times New Roman"/>
          <w:sz w:val="28"/>
          <w:szCs w:val="28"/>
          <w:lang w:val="en-US"/>
        </w:rPr>
        <w:t>mail</w:t>
      </w:r>
      <w:r w:rsidRPr="00D33B82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33B82">
        <w:rPr>
          <w:rFonts w:ascii="Times New Roman" w:hAnsi="Times New Roman"/>
          <w:sz w:val="28"/>
          <w:szCs w:val="28"/>
          <w:lang w:val="en-US"/>
        </w:rPr>
        <w:t>mes</w:t>
      </w:r>
      <w:proofErr w:type="spellEnd"/>
      <w:r w:rsidRPr="00D33B82">
        <w:rPr>
          <w:rFonts w:ascii="Times New Roman" w:hAnsi="Times New Roman"/>
          <w:sz w:val="28"/>
          <w:szCs w:val="28"/>
          <w:lang w:val="uk-UA"/>
        </w:rPr>
        <w:t>@</w:t>
      </w:r>
      <w:r w:rsidRPr="00D33B82">
        <w:rPr>
          <w:rFonts w:ascii="Times New Roman" w:hAnsi="Times New Roman"/>
          <w:sz w:val="28"/>
          <w:szCs w:val="28"/>
          <w:lang w:val="en-US"/>
        </w:rPr>
        <w:t>dcci</w:t>
      </w:r>
      <w:r w:rsidRPr="00D33B82">
        <w:rPr>
          <w:rFonts w:ascii="Times New Roman" w:hAnsi="Times New Roman"/>
          <w:sz w:val="28"/>
          <w:szCs w:val="28"/>
          <w:lang w:val="uk-UA"/>
        </w:rPr>
        <w:t>.</w:t>
      </w:r>
      <w:r w:rsidRPr="00D33B82">
        <w:rPr>
          <w:rFonts w:ascii="Times New Roman" w:hAnsi="Times New Roman"/>
          <w:sz w:val="28"/>
          <w:szCs w:val="28"/>
          <w:lang w:val="en-US"/>
        </w:rPr>
        <w:t>org</w:t>
      </w:r>
      <w:r w:rsidRPr="00D33B82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D33B82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Pr="00D33B82">
        <w:rPr>
          <w:rFonts w:ascii="Times New Roman" w:hAnsi="Times New Roman"/>
          <w:sz w:val="28"/>
          <w:szCs w:val="28"/>
        </w:rPr>
        <w:t>,</w:t>
      </w:r>
      <w:r w:rsidRPr="00D33B82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D33B8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mesdcci</w:t>
        </w:r>
        <w:r w:rsidRPr="00D33B8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@</w:t>
        </w:r>
        <w:r w:rsidRPr="00D33B8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gmail</w:t>
        </w:r>
        <w:r w:rsidRPr="00D33B8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 w:rsidRPr="00D33B8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Pr="00D33B8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тел. (056) 374-94-12 (10,</w:t>
      </w:r>
      <w:r w:rsidRPr="00D33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09).</w:t>
      </w:r>
    </w:p>
    <w:p w:rsidR="00773940" w:rsidRDefault="00773940">
      <w:bookmarkStart w:id="0" w:name="_GoBack"/>
      <w:bookmarkEnd w:id="0"/>
    </w:p>
    <w:sectPr w:rsidR="00773940" w:rsidSect="00FB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40"/>
    <w:rsid w:val="00773940"/>
    <w:rsid w:val="009B6EF2"/>
    <w:rsid w:val="00A8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F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6E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F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6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sdcc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2017-07-10T11:44:00Z</dcterms:created>
  <dcterms:modified xsi:type="dcterms:W3CDTF">2017-07-10T11:44:00Z</dcterms:modified>
</cp:coreProperties>
</file>