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CFA" w:rsidRDefault="005F4CFA" w:rsidP="005F4CFA">
      <w:pPr>
        <w:pStyle w:val="1"/>
        <w:spacing w:before="0" w:after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</w:t>
      </w:r>
    </w:p>
    <w:p w:rsidR="005F4CFA" w:rsidRPr="00861C7F" w:rsidRDefault="005F4CFA" w:rsidP="005F4CFA">
      <w:pPr>
        <w:pStyle w:val="1"/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861C7F">
        <w:rPr>
          <w:b/>
          <w:sz w:val="28"/>
          <w:szCs w:val="28"/>
          <w:lang w:val="uk-UA"/>
        </w:rPr>
        <w:t>АТ «Ощадбанк» та ПАТ КБ «ПРИВАТБАНК» пропонують програми кредитування для суб’єктів підприємницької діяльності</w:t>
      </w:r>
    </w:p>
    <w:p w:rsidR="005F4CFA" w:rsidRPr="00861C7F" w:rsidRDefault="005F4CFA" w:rsidP="005F4CFA">
      <w:pPr>
        <w:pStyle w:val="1"/>
        <w:spacing w:before="0" w:after="0"/>
        <w:contextualSpacing/>
        <w:jc w:val="center"/>
        <w:rPr>
          <w:b/>
          <w:lang w:val="uk-UA"/>
        </w:rPr>
      </w:pPr>
    </w:p>
    <w:p w:rsidR="005F4CFA" w:rsidRPr="005F4CFA" w:rsidRDefault="005F4CFA" w:rsidP="005F4CF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економічного розвитку, торгівлі та туризму повідомляє, що з метою фінансово-кредитної підтримки суб’єктів підприємницької діяльності області філія – Луганське обласне управління Акціонерного товариства  «Державний ощадний банк України» та </w:t>
      </w:r>
      <w:proofErr w:type="spellStart"/>
      <w:r w:rsidRPr="005F4CFA">
        <w:rPr>
          <w:rFonts w:ascii="Times New Roman" w:hAnsi="Times New Roman" w:cs="Times New Roman"/>
          <w:sz w:val="28"/>
          <w:szCs w:val="28"/>
          <w:lang w:val="uk-UA"/>
        </w:rPr>
        <w:t>Сєвєродонецьке</w:t>
      </w:r>
      <w:proofErr w:type="spellEnd"/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 відділення Публічного акціонерного товариства Комерційний банк «ПРИВАТБАНК» пропонують програми кредитування.</w:t>
      </w:r>
    </w:p>
    <w:p w:rsidR="005F4CFA" w:rsidRPr="005F4CFA" w:rsidRDefault="005F4CFA" w:rsidP="005F4CFA">
      <w:pPr>
        <w:tabs>
          <w:tab w:val="left" w:pos="709"/>
          <w:tab w:val="left" w:pos="859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>Програми кредитування (</w:t>
      </w:r>
      <w:hyperlink r:id="rId5" w:history="1"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http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://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www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oschadbank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ua</w:t>
        </w:r>
        <w:proofErr w:type="spellEnd"/>
      </w:hyperlink>
      <w:r w:rsidRPr="005F4CFA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  <w:lang w:val="uk-UA"/>
        </w:rPr>
        <w:t>)</w:t>
      </w:r>
      <w:r w:rsidRPr="005F4CFA">
        <w:rPr>
          <w:rFonts w:ascii="Times New Roman" w:hAnsi="Times New Roman" w:cs="Times New Roman"/>
          <w:sz w:val="28"/>
          <w:szCs w:val="28"/>
          <w:lang w:val="uk-UA"/>
        </w:rPr>
        <w:t>, які пропонує              АТ «Ощадбанк», спрямовані на поповнення оборотного капіталу суб’єктів господарювання, підтримку соціальних підприємств, впровадження енергоефективних технологій тощо.</w:t>
      </w:r>
    </w:p>
    <w:p w:rsidR="005F4CFA" w:rsidRPr="005F4CFA" w:rsidRDefault="005F4CFA" w:rsidP="005F4CFA">
      <w:pPr>
        <w:tabs>
          <w:tab w:val="left" w:pos="709"/>
          <w:tab w:val="left" w:pos="859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кредитування (</w:t>
      </w:r>
      <w:hyperlink r:id="rId6" w:history="1"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http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://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www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pb</w:t>
        </w:r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Pr="005F4CFA">
          <w:rPr>
            <w:rStyle w:val="a5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ua</w:t>
        </w:r>
        <w:proofErr w:type="spellEnd"/>
      </w:hyperlink>
      <w:r w:rsidRPr="005F4CFA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  <w:lang w:val="uk-UA"/>
        </w:rPr>
        <w:t>)</w:t>
      </w:r>
      <w:r w:rsidRPr="005F4CFA">
        <w:rPr>
          <w:rFonts w:ascii="Times New Roman" w:hAnsi="Times New Roman" w:cs="Times New Roman"/>
          <w:sz w:val="28"/>
          <w:szCs w:val="28"/>
          <w:lang w:val="uk-UA"/>
        </w:rPr>
        <w:t>, що реалізуються                  ПАТ КБ «ПРИВАТБАНК», стосуються широкого кола сільгоспвиробників та аграріїв.</w:t>
      </w:r>
    </w:p>
    <w:p w:rsidR="005F4CFA" w:rsidRDefault="005F4CFA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941" w:rsidRDefault="00E00941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</w:p>
    <w:p w:rsidR="0065462B" w:rsidRDefault="0065462B" w:rsidP="00392FC3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Філія-Луганське обласне управління АТ «Ощадбанк» повідомляє, що на теперішній час </w:t>
      </w:r>
      <w:r w:rsidRPr="005F4CFA">
        <w:rPr>
          <w:rFonts w:ascii="Times New Roman" w:hAnsi="Times New Roman" w:cs="Times New Roman"/>
          <w:b/>
          <w:sz w:val="28"/>
          <w:szCs w:val="28"/>
          <w:lang w:val="uk-UA"/>
        </w:rPr>
        <w:t>АТ «Ощадбанк»</w:t>
      </w: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 пропонує суб’єктам господарської діяльності, у тому числі сільгоспвиробникам наступні види  кредитування:</w:t>
      </w:r>
    </w:p>
    <w:p w:rsidR="00854E0C" w:rsidRPr="00F846FB" w:rsidRDefault="0065462B" w:rsidP="0065462B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редити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юридичним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особам та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фізичним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особам —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підприємцям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придбання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нових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б/в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транспортних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засобів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сільгосптехніки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обладнання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Цільове призначення</w:t>
      </w:r>
    </w:p>
    <w:p w:rsidR="00AD4739" w:rsidRPr="00AD4739" w:rsidRDefault="00AD4739" w:rsidP="00AD47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транспортні засоби — автомобілі, автобуси, самохідні машини, мотоцикли, мопеди, причепи, напівпричепи, мотоколяски, інші прирівняні до них транспортні засоби</w:t>
      </w:r>
    </w:p>
    <w:p w:rsidR="00AD4739" w:rsidRPr="00AD4739" w:rsidRDefault="00AD4739" w:rsidP="00AD47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трактори, самохідні шасі, самохідні сільськогосподарські, 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дорожньо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-будівельні та меліоративні машини, сільськогосподарська техніка тощо</w:t>
      </w:r>
    </w:p>
    <w:p w:rsidR="0065462B" w:rsidRPr="00F846FB" w:rsidRDefault="00392FC3" w:rsidP="00AD47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сільськогосподарська</w:t>
      </w:r>
      <w:r w:rsidR="00AD4739"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техніка, причіпне та навісне </w:t>
      </w: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сільськогосподарське</w:t>
      </w:r>
      <w:r w:rsidR="00AD4739"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обладнання та інвентар</w:t>
      </w:r>
      <w:r w:rsidR="0065462B"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AD4739" w:rsidRPr="00F846FB" w:rsidRDefault="0065462B" w:rsidP="00AD47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промислове, виробниче обладнання та устаткування</w:t>
      </w:r>
    </w:p>
    <w:p w:rsidR="00AD4739" w:rsidRPr="00F846FB" w:rsidRDefault="00AD4739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proofErr w:type="spellStart"/>
      <w:r w:rsidRPr="00F846FB">
        <w:rPr>
          <w:rStyle w:val="a4"/>
          <w:rFonts w:ascii="Times New Roman" w:hAnsi="Times New Roman" w:cs="Times New Roman"/>
          <w:sz w:val="24"/>
          <w:szCs w:val="24"/>
        </w:rPr>
        <w:t>Параметри</w:t>
      </w:r>
      <w:proofErr w:type="spellEnd"/>
      <w:r w:rsidRPr="00F846FB">
        <w:rPr>
          <w:rStyle w:val="a4"/>
          <w:rFonts w:ascii="Times New Roman" w:hAnsi="Times New Roman" w:cs="Times New Roman"/>
          <w:sz w:val="24"/>
          <w:szCs w:val="24"/>
        </w:rPr>
        <w:t xml:space="preserve"> продукту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846FB" w:rsidRPr="00AD4739" w:rsidTr="00AD4739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Строк кредитування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 6 місяців до 5 років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Валюта кредитування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гривня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​Сума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​від 10 00 до 20 000 000 грн</w:t>
            </w:r>
          </w:p>
        </w:tc>
      </w:tr>
    </w:tbl>
    <w:p w:rsidR="00AD4739" w:rsidRPr="00F846FB" w:rsidRDefault="00AD4739" w:rsidP="00AD473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7"/>
        <w:gridCol w:w="6968"/>
      </w:tblGrid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Авансовий платіж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​​від 25%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​Комісія при наданні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 0,2% одноразово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​Форма надання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​кредит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невідновлювана кредитна лінія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Погашення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​- щомісячно рівними частинами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</w:p>
          <w:p w:rsidR="00AD4739" w:rsidRPr="00AD4739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індивідуальний графік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Сплата процентів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7C39B5" w:rsidRDefault="007C39B5" w:rsidP="007C3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r w:rsidR="00AD4739" w:rsidRPr="007C39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щомісячно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Забезпечення кредитування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транспортний засіб, сільгосптехніка або обладнання, що придбавається з використанням кредиту</w:t>
            </w:r>
          </w:p>
        </w:tc>
      </w:tr>
    </w:tbl>
    <w:p w:rsidR="00AD4739" w:rsidRPr="00F846FB" w:rsidRDefault="00AD47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D4739" w:rsidRPr="00F846FB" w:rsidRDefault="0065462B" w:rsidP="0065462B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F846FB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артнерська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програма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європейським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інвестиційним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банком</w:t>
      </w:r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 грудня 2013 року між АТ «Ощадбанк» та Європейським інвестиційним банком (ЄІБ) було укладено фінансову угоду, основна мета якої — фінансування вітчизняних малих та середніх підприємств, компаній середньої капіталізації та інших пріоритетних проектів.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  <w:r w:rsidRPr="00AD4739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Основні цілі кредитування</w:t>
      </w:r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1. Кредити на поповнення обігових коштів.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Задовольняють потреби в середньо- та довгостроковому оборотному капіталі. Кредити можуть використовуватись для забезпечення стабільної бази оборотних коштів шляхом 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фінансування потреб позичальників в оборотних коштах, що пов’язані з їх звичайною діяльністю. Категорії, що фінансуються, можуть включати, зокрема, кошти для оплати сировини та інших матеріалів, товарів і накладних витрат тощо. Потреби у фінансуванні можуть коливатись у більший або менший бік протягом мінімального дворічного терміну кредитування.</w:t>
      </w:r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2. Кредитування витрат капітального характеру.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>Передбачає придбання, реконструкцію та продовження строку служби матеріальних активів, окрім землі. Фінансування придбання землі не здійснюється, якщо реалізація кредитного проекту можлива без такого придбання. В будь-якому разі не може здійснюватися фінансування придбання сільськогосподарських земель.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3. Кредитування інвестиційних проектів передбачають наступне:</w:t>
      </w:r>
    </w:p>
    <w:p w:rsidR="00AD4739" w:rsidRPr="00AD4739" w:rsidRDefault="00AD4739" w:rsidP="00AD4739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витрати на розробку, планування та фінансування протягом періоду будівництва матеріальних активів</w:t>
      </w:r>
    </w:p>
    <w:p w:rsidR="00AD4739" w:rsidRPr="00AD4739" w:rsidRDefault="00AD4739" w:rsidP="00AD4739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дослідницько-конструкторські витрати (комісії, витрати на розробку та оплату праці, що напряму пов’язані з дослідною роботою, розробкою та інноваційними компонентами діяльності)</w:t>
      </w:r>
    </w:p>
    <w:p w:rsidR="00AD4739" w:rsidRPr="00AD4739" w:rsidRDefault="00AD4739" w:rsidP="00AD4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  </w:t>
      </w:r>
    </w:p>
    <w:p w:rsidR="00AD4739" w:rsidRPr="00F846FB" w:rsidRDefault="00AD4739" w:rsidP="00E0094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Згідно з умовами надання фінансування Європейським інвестиційним банком кредитні проекти підприємств малого та середнього бізнесу, середньої капіталізації та великих корпоративних клієнтів </w:t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мають відповідати наступним вимогам </w:t>
      </w: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(за класифікацією Європейського інвестиційного банку):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846FB" w:rsidRPr="00AD4739" w:rsidTr="00AD4739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Загальна сума кредитного проекту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​до 25 млн євро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Можлива сума фінансування Європейським інвестиційним банком (ЄІБ)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 12,5 млн євро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Валюта фінансування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UAH, USD, EUR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​Відсоткова ставка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- в національній валюті:</w:t>
            </w:r>
            <w:r w:rsidRPr="00F84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знижена не менше ніж на 1,25% річних (визначається індивідуально за кожним кредитним проектом) 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- в іноземній валюті:</w:t>
            </w:r>
            <w:r w:rsidRPr="00F84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знижена не менше ніж на 0,5% річних (визначається індивідуально за кожним кредитним проектом)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Строк кредитування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 2 до 5 років, за проектами на поповнення обігових коштів до 3 років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Забезпечення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 з діючими умовами кредитування АТ «Ощадбанк»</w:t>
            </w:r>
          </w:p>
        </w:tc>
      </w:tr>
    </w:tbl>
    <w:p w:rsidR="00AD4739" w:rsidRPr="00F846FB" w:rsidRDefault="00AD4739" w:rsidP="00AD47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AD4739" w:rsidRPr="00AD4739" w:rsidRDefault="00AD4739" w:rsidP="00AD4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Класифікація кредитних проектів та пріоритетні галузі діяльності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клієнтів ММСБ за класифікацією Європейського інвестиційного банку (ЄІБ)*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846FB" w:rsidRPr="00AD4739" w:rsidTr="00AD4739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​Дозволені сектори позичальників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- у статутному капіталі відсутня частка держави та/або територіальної громади, як пряма, так і опосередкована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не віднесені до державного чи комунального сектора економіки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654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​Пріоритетні галузі/напрями діяльності позичальників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462B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аграрний сектор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послуги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виробництво</w:t>
            </w:r>
          </w:p>
        </w:tc>
      </w:tr>
    </w:tbl>
    <w:p w:rsidR="00AD4739" w:rsidRPr="00F846FB" w:rsidRDefault="00AD4739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* за винятком галузей, що заборонені до фінансування за кошти Європейського інвестиційного банку (ЄІБ)</w:t>
      </w:r>
    </w:p>
    <w:p w:rsidR="00AD4739" w:rsidRPr="00F846FB" w:rsidRDefault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D4739" w:rsidRPr="00F846FB" w:rsidRDefault="0065462B" w:rsidP="0065462B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F846F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оціальне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підприємництво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програма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wnisef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>)</w:t>
      </w:r>
    </w:p>
    <w:p w:rsidR="00AD4739" w:rsidRPr="00AD4739" w:rsidRDefault="00AD4739" w:rsidP="00AD4739">
      <w:pPr>
        <w:spacing w:before="100" w:beforeAutospacing="1" w:after="29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WNISEF та Ощадбанк оголошують про початок взаємодії за програмою доступного кредитування соціальних підприємств від 5% річних!</w:t>
      </w:r>
    </w:p>
    <w:p w:rsidR="00AD4739" w:rsidRPr="00AD4739" w:rsidRDefault="00AD4739" w:rsidP="00AD47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Мета програми</w:t>
      </w:r>
    </w:p>
    <w:p w:rsidR="00AD4739" w:rsidRPr="00AD4739" w:rsidRDefault="00AD4739" w:rsidP="00AD4739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підтримка соціальних підприємств малого бізнесу шляхом надання кредитів на економічно привабливих умовах</w:t>
      </w:r>
    </w:p>
    <w:p w:rsidR="00AD4739" w:rsidRPr="00AD4739" w:rsidRDefault="0080096E" w:rsidP="00AD4739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сприяння</w:t>
      </w:r>
      <w:r w:rsidR="00AD4739"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підвищенню зайнятості населення та створенню нових робочих місць</w:t>
      </w:r>
    </w:p>
    <w:p w:rsidR="00AD4739" w:rsidRPr="00AD4739" w:rsidRDefault="00AD4739" w:rsidP="00AD4739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підвищення якості та ефективності надання соціальних послуг соціально незахищеним верствам населення</w:t>
      </w:r>
    </w:p>
    <w:p w:rsidR="00AD4739" w:rsidRPr="00AD4739" w:rsidRDefault="00AD4739" w:rsidP="00AD47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Суть продукту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Видача кредитів соціальним підприємствам на економічно привабливих умовах. 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Підтвердження статусу соціального підприємства здійснюється WNISEF.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Профіль Клієнта</w:t>
      </w:r>
    </w:p>
    <w:p w:rsidR="00AD4739" w:rsidRPr="00AD4739" w:rsidRDefault="00AD4739" w:rsidP="00AD4739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юридична особа/фізична особа - підприємець, зареєстрована відповідно до чинного законодавства України та класифікована WNISEF як «соціальне підприємство»</w:t>
      </w:r>
    </w:p>
    <w:p w:rsidR="00AD4739" w:rsidRPr="00AD4739" w:rsidRDefault="00AD4739" w:rsidP="00AD4739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чистий дохід підприємства за останній календарний рік становить не більше 80 млн грн</w:t>
      </w:r>
    </w:p>
    <w:p w:rsidR="00AD4739" w:rsidRPr="00AD4739" w:rsidRDefault="00AD4739" w:rsidP="00AD4739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чітко прописана в офіційних документах клієнта соціальна мета його діяльності (механізм розподілу прибутку, де видно, скільки відсотків прибутку спрямовується на вирішення соціальних питань)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AD4739" w:rsidRPr="00F846FB" w:rsidRDefault="0065462B" w:rsidP="0065462B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46FB">
        <w:rPr>
          <w:rFonts w:ascii="Times New Roman" w:hAnsi="Times New Roman" w:cs="Times New Roman"/>
          <w:b/>
          <w:sz w:val="28"/>
          <w:szCs w:val="28"/>
        </w:rPr>
        <w:t>Е</w:t>
      </w:r>
      <w:r w:rsidR="00AD4739" w:rsidRPr="00F846FB">
        <w:rPr>
          <w:rFonts w:ascii="Times New Roman" w:hAnsi="Times New Roman" w:cs="Times New Roman"/>
          <w:b/>
          <w:sz w:val="28"/>
          <w:szCs w:val="28"/>
        </w:rPr>
        <w:t>нергокредит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8"/>
        </w:rPr>
        <w:t>бізнесу</w:t>
      </w:r>
      <w:proofErr w:type="spellEnd"/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Цільове призначення кредитної програми - це кредитування підприємств на проведення заходів з підвищення ефективності використання та економії паливно-енергетичних ресурсів.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Мета програми</w:t>
      </w:r>
    </w:p>
    <w:p w:rsidR="00AD4739" w:rsidRPr="00AD4739" w:rsidRDefault="00AD4739" w:rsidP="00AD4739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зниження споживання Клієнтом енергоресурсів / одиницю продукції (газ, електроенергія, вугілля, тощо)  </w:t>
      </w:r>
    </w:p>
    <w:p w:rsidR="00AD4739" w:rsidRPr="00AD4739" w:rsidRDefault="00AD4739" w:rsidP="00AD4739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перехід Клієнта на альтернативні джерела енергії (сонячна енергія, вітрова енергія, тощо)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Суть продукту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Видача кредитів Клієнтам на впровадження енергоефективних заходів.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Енергоаудити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надання висновків 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енергоаудиту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Клієнтам здійснюється 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cертифікованими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МФО технічними спеціалістами.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Профіль Клієнта </w:t>
      </w:r>
    </w:p>
    <w:p w:rsidR="00AD4739" w:rsidRPr="00AD4739" w:rsidRDefault="00AD4739" w:rsidP="00AD473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юридична особа, що не належить до пов’язаних з Банком осіб</w:t>
      </w:r>
    </w:p>
    <w:p w:rsidR="00AD4739" w:rsidRPr="00AD4739" w:rsidRDefault="00AD4739" w:rsidP="00AD473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чистий дохід Клієнта від реалізації продукції  (товарів, робіт, послуг) за останній календарний рік перевищує 10 млн грн.</w:t>
      </w:r>
    </w:p>
    <w:p w:rsidR="00AD4739" w:rsidRPr="00AD4739" w:rsidRDefault="00AD4739" w:rsidP="00AD473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 власності / довгостроковій оренді Клієнта є основні засоби, вартість яких на момент прийняття рішення про здійснення кредитної операції складає не менше розміру кредиту, що передбачається отримати згідно цього банківського продукту</w:t>
      </w:r>
    </w:p>
    <w:p w:rsidR="00AD4739" w:rsidRPr="00AD4739" w:rsidRDefault="00AD4739" w:rsidP="00AD473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 менше 51% статутного (складеного) капіталу Клієнта знаходиться у приватній власності</w:t>
      </w:r>
    </w:p>
    <w:p w:rsidR="00AD4739" w:rsidRPr="00AD4739" w:rsidRDefault="00AD4739" w:rsidP="00AD473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внутрішній кредитний рейтинг Клієнта – не нижче «Б»</w:t>
      </w:r>
    </w:p>
    <w:p w:rsidR="00AD4739" w:rsidRPr="00AD4739" w:rsidRDefault="00AD4739" w:rsidP="00AD4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AD4739" w:rsidRPr="00AD4739" w:rsidRDefault="00AD4739" w:rsidP="00AD4739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Пріоритетні галузі економіки, в якій Клієнт здійснює свою діяльність:</w:t>
      </w:r>
    </w:p>
    <w:p w:rsidR="00AD4739" w:rsidRPr="00AD4739" w:rsidRDefault="00AD4739" w:rsidP="00AD4739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харчова промисловість</w:t>
      </w:r>
    </w:p>
    <w:p w:rsidR="00AD4739" w:rsidRPr="00AD4739" w:rsidRDefault="00AD4739" w:rsidP="00AD4739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сільське, лісове та рибне господарства</w:t>
      </w:r>
    </w:p>
    <w:p w:rsidR="00F2664B" w:rsidRDefault="00AD4739" w:rsidP="00AD4739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фармацевтика (хімічна промисловість)</w:t>
      </w:r>
    </w:p>
    <w:p w:rsidR="00AD4739" w:rsidRPr="00AD4739" w:rsidRDefault="00AD4739" w:rsidP="00AD4739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2664B"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легка промисловість та виробництво інших товарів народного господарства</w:t>
      </w:r>
    </w:p>
    <w:p w:rsidR="00AD4739" w:rsidRPr="00F846FB" w:rsidRDefault="00AD4739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D4739" w:rsidRPr="00F846FB" w:rsidRDefault="0065462B" w:rsidP="0065462B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4"/>
        </w:rPr>
      </w:pPr>
      <w:r w:rsidRPr="00F846FB">
        <w:rPr>
          <w:rFonts w:ascii="Times New Roman" w:hAnsi="Times New Roman" w:cs="Times New Roman"/>
          <w:b/>
          <w:sz w:val="28"/>
          <w:szCs w:val="24"/>
          <w:lang w:val="uk-UA"/>
        </w:rPr>
        <w:t>О</w:t>
      </w:r>
      <w:proofErr w:type="spellStart"/>
      <w:r w:rsidR="00392FC3" w:rsidRPr="00F846FB">
        <w:rPr>
          <w:rFonts w:ascii="Times New Roman" w:hAnsi="Times New Roman" w:cs="Times New Roman"/>
          <w:b/>
          <w:sz w:val="28"/>
          <w:szCs w:val="24"/>
        </w:rPr>
        <w:t>вердрафт</w:t>
      </w:r>
      <w:proofErr w:type="spellEnd"/>
      <w:r w:rsidR="00392FC3" w:rsidRPr="00F846F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Ощадбанк пропонує оперативне короткострокове фінансування клієнтів — юридичних та фізичних осіб — суб’єктів підприємницької діяльності з метою забезпечення безперервності їх діяльності.</w:t>
      </w:r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Овердрафт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— короткостроковий кредит, що надається платоспроможним клієнтам для оплати платіжних документів понад залишок коштів на їх поточних рахунках.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Умови кредиту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846FB" w:rsidRPr="00AD4739" w:rsidTr="00AD4739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Строк надання овердрафту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 двох років з обов’язковим щомісячним повним погашенням заборгованості за овердрафтом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Валюта овердрафту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гривня</w:t>
            </w:r>
          </w:p>
        </w:tc>
      </w:tr>
      <w:tr w:rsidR="00F846FB" w:rsidRPr="005F4CFA" w:rsidTr="00AD4739">
        <w:trPr>
          <w:trHeight w:val="15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Ліміт овердрафту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15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92FC3" w:rsidRPr="00F846FB" w:rsidRDefault="00392FC3" w:rsidP="00AD4739">
            <w:pPr>
              <w:spacing w:after="15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15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встановлюється залежно від фінансового стану клієнта, але має становити не більше 50 % середньомісячних надходжень на його поточний рахунок в АТ «Ощадбанк» за останні 6 місяців, та щомісячно переглядається залежно від грошових надходжень на поточний рахунок клієнта</w:t>
            </w:r>
          </w:p>
          <w:p w:rsidR="00AD4739" w:rsidRPr="00AD4739" w:rsidRDefault="00AD4739" w:rsidP="00AD4739">
            <w:pPr>
              <w:spacing w:after="15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для нових клієнтів АТ «Ощадбанк» до розрахунку ліміту овердрафту можуть прийматися надходження грошових коштів на рахунки в інших банках із обов’язковим переведенням таких надходжень до АТ «Ощадбанк»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Процентні ставки (встановлюються залежно від строку безперервного користування овердрафтом)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F846FB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Комісія при наданні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1% ліміту овердрафту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Погашення заборгованості клієнта за овердрафтом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здійснюється автоматично при надходженні коштів на його поточний рахунок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Забезпечення овердрафту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нерухоме майно, рухоме майно та товари в обороті</w:t>
            </w:r>
          </w:p>
        </w:tc>
      </w:tr>
    </w:tbl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AD4739" w:rsidRPr="00AD4739" w:rsidRDefault="00AD4739" w:rsidP="00AD4739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Для клієнтів Ощадбанку, які мають поточний рахунок, що діє більше ніж 6 місяців, з'явилась можливість надавати </w:t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бланкові (без заставні) овердрафти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0"/>
        <w:gridCol w:w="6375"/>
      </w:tblGrid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Процентна ставка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392FC3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</w:p>
          <w:p w:rsidR="00AD4739" w:rsidRPr="00AD4739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Діючі процентні ставки за овердрафтом + 4 %</w:t>
            </w:r>
          </w:p>
        </w:tc>
      </w:tr>
      <w:tr w:rsidR="00F846FB" w:rsidRPr="00AD4739" w:rsidTr="00AD4739">
        <w:trPr>
          <w:trHeight w:val="270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Комісійна винагорода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392FC3" w:rsidP="00AD4739">
            <w:pPr>
              <w:spacing w:after="15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="00AD4739"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2% від ліміту овердрафту, але не менше 2000 грн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Максимальна сума ліміту овердрафту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="00AD4739"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500 000 грн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Максимальний розмір ліміту овердрафту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="00AD4739"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 25% середньомісячних надходжень на поточний рахунок в АТ «Ощадбанк» за останні 6 місяців</w:t>
            </w:r>
          </w:p>
        </w:tc>
      </w:tr>
    </w:tbl>
    <w:p w:rsidR="00AD4739" w:rsidRPr="00F846FB" w:rsidRDefault="00AD4739" w:rsidP="00AD47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D4739" w:rsidRPr="00F846FB" w:rsidRDefault="00392FC3" w:rsidP="00392FC3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4"/>
        </w:rPr>
      </w:pPr>
      <w:r w:rsidRPr="00F846FB">
        <w:rPr>
          <w:rFonts w:ascii="Times New Roman" w:hAnsi="Times New Roman" w:cs="Times New Roman"/>
          <w:b/>
          <w:sz w:val="28"/>
          <w:szCs w:val="24"/>
          <w:lang w:val="uk-UA"/>
        </w:rPr>
        <w:t>Кредит п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4"/>
        </w:rPr>
        <w:t>ід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4"/>
        </w:rPr>
        <w:t xml:space="preserve"> заставу депозиту</w:t>
      </w:r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Кредитування здійснюється під заставу грошових коштів у національній або іноземних валютах, розміщених клієнтом на депозиті в Ощадбанку.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   </w:t>
      </w:r>
      <w:r w:rsidRPr="00AD473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br/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Параметри продукту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846FB" w:rsidRPr="00AD4739" w:rsidTr="00AD4739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​Цільове призначення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здійснення позичальником підприємницької (господарської) діяльності</w:t>
            </w:r>
          </w:p>
        </w:tc>
      </w:tr>
      <w:tr w:rsidR="00F846FB" w:rsidRPr="00AD4739" w:rsidTr="00AD4739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​Строк кредитування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Строк депозиту має перевищувати строк кредитування не менш ніж на 45 днів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Валюта кредитування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гривня, долар США, євро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​Процентні ставки за користування кредитом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0096E" w:rsidRPr="00F846FB" w:rsidRDefault="0080096E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процентна маржа між кредитом та депозитом, валюти яких співпадають: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- 2,5% у гривні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- 3,5% у доларах США</w:t>
            </w: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- 3% в євро 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Комісія за надання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2FC3" w:rsidRPr="00F846FB" w:rsidRDefault="00392FC3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0,5%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Форма надання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кредит/кредитна лінія</w:t>
            </w:r>
          </w:p>
        </w:tc>
      </w:tr>
      <w:tr w:rsidR="00F846FB" w:rsidRPr="00AD4739" w:rsidTr="00AD4739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Сплата процентів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4739" w:rsidRPr="00AD4739" w:rsidRDefault="00AD4739" w:rsidP="00AD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47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щомісячно</w:t>
            </w:r>
          </w:p>
        </w:tc>
      </w:tr>
    </w:tbl>
    <w:p w:rsidR="00AD4739" w:rsidRPr="00F846FB" w:rsidRDefault="00AD4739" w:rsidP="00AD47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D4739" w:rsidRPr="00F846FB" w:rsidRDefault="00392FC3" w:rsidP="00392FC3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4"/>
        </w:rPr>
      </w:pPr>
      <w:r w:rsidRPr="00F846FB">
        <w:rPr>
          <w:rFonts w:ascii="Times New Roman" w:hAnsi="Times New Roman" w:cs="Times New Roman"/>
          <w:b/>
          <w:sz w:val="28"/>
          <w:szCs w:val="24"/>
          <w:lang w:val="uk-UA"/>
        </w:rPr>
        <w:t xml:space="preserve">Кредити </w:t>
      </w:r>
      <w:r w:rsidR="00AD4739" w:rsidRPr="00F846FB">
        <w:rPr>
          <w:rFonts w:ascii="Times New Roman" w:hAnsi="Times New Roman" w:cs="Times New Roman"/>
          <w:b/>
          <w:sz w:val="28"/>
          <w:szCs w:val="24"/>
        </w:rPr>
        <w:t xml:space="preserve">для </w:t>
      </w:r>
      <w:r w:rsidRPr="00F846FB">
        <w:rPr>
          <w:rFonts w:ascii="Times New Roman" w:hAnsi="Times New Roman" w:cs="Times New Roman"/>
          <w:b/>
          <w:sz w:val="28"/>
          <w:szCs w:val="24"/>
          <w:lang w:val="uk-UA"/>
        </w:rPr>
        <w:t>ОСББ</w:t>
      </w:r>
    </w:p>
    <w:p w:rsidR="00AD4739" w:rsidRPr="00AD4739" w:rsidRDefault="00AD4739" w:rsidP="00AD4739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Ощадбанк видає кредити ОСББ на оплату заходів з підвищення енергоефективності житлових будинків.</w:t>
      </w:r>
    </w:p>
    <w:p w:rsidR="00AD4739" w:rsidRPr="00AD4739" w:rsidRDefault="00AD4739" w:rsidP="00AD4739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40-70% від вартості обладнання та матеріалів, які придбано за рахунок кредитних коштів, підлягають компенсації з держбюджету. Розмір компенсації залежить від кількості квартир у будинку, власники яких отримують субсидії.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Цілі державної компенсації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1. Заходи з утеплення:</w:t>
      </w:r>
    </w:p>
    <w:p w:rsidR="00AD4739" w:rsidRPr="00AD4739" w:rsidRDefault="00AD4739" w:rsidP="00AD4739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придбання </w:t>
      </w:r>
      <w:r w:rsidR="00392FC3"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тепло ізолюючих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матеріалів та проведення робіт з термоізоляції</w:t>
      </w:r>
    </w:p>
    <w:p w:rsidR="00AD4739" w:rsidRPr="00AD4739" w:rsidRDefault="00AD4739" w:rsidP="00AD4739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придбання та встановлення двокамерних енергоефективних склопакетів</w:t>
      </w:r>
    </w:p>
    <w:p w:rsidR="00AD4739" w:rsidRPr="00AD4739" w:rsidRDefault="00AD4739" w:rsidP="00AD4739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придбання та встановлення дверей для місць загального користування (під’їздів, підвалів, технічних приміщень тощо)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 Модернізація систем опалення та вентиляції:</w:t>
      </w:r>
    </w:p>
    <w:p w:rsidR="00AD4739" w:rsidRPr="00AD4739" w:rsidRDefault="00AD4739" w:rsidP="00AD4739">
      <w:pPr>
        <w:numPr>
          <w:ilvl w:val="0"/>
          <w:numId w:val="9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облаштування або ремонт індивідуальних теплових пунктів</w:t>
      </w:r>
    </w:p>
    <w:p w:rsidR="00AD4739" w:rsidRPr="00AD4739" w:rsidRDefault="00AD4739" w:rsidP="00AD4739">
      <w:pPr>
        <w:numPr>
          <w:ilvl w:val="0"/>
          <w:numId w:val="9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придбання приладів обліку теплової енергії та води (гарячої та холодної), регуляторів теплового потоку за погодними умовами, включаючи вартість їх встановлення</w:t>
      </w:r>
    </w:p>
    <w:p w:rsidR="00AD4739" w:rsidRPr="00F846FB" w:rsidRDefault="00AD4739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3. Модернізація систем освітлення місць загального користування (заміна електропроводки, ламп та патронів до них, встановлення с систем автоматичних вимикачів)</w:t>
      </w:r>
    </w:p>
    <w:p w:rsidR="0080096E" w:rsidRPr="0080096E" w:rsidRDefault="0080096E" w:rsidP="0080096E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0096E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Параметри продукту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846FB" w:rsidRPr="0080096E" w:rsidTr="0080096E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​Строк кредиту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 6 місяців до 5 років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​Власний внесок               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 вимагається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​Валюта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​гривня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Форма надання​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кредит/невідновлювальна кредитна лінія (6 місяців відтермінування сплати основного боргу на період </w:t>
            </w:r>
            <w:proofErr w:type="spellStart"/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виборки</w:t>
            </w:r>
            <w:proofErr w:type="spellEnd"/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ліміту)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​Сума кредиту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 100% вартості проекту, але ​не більше 42 000 грн на одну квартирну в будинку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​Умови погашення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F846FB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</w:t>
            </w:r>
          </w:p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ануїтет, дострокове погашення без штрафних санкцій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​Відсоткова ставка, % річних </w:t>
            </w: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(залежно від строку кредиту)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​- до 12 місяців включно – 18,5%</w:t>
            </w: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>- понад 12 місяців – 18,8%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​Комісія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1% від кредиту/кредитного ліміту</w:t>
            </w:r>
          </w:p>
        </w:tc>
      </w:tr>
      <w:tr w:rsidR="00F846FB" w:rsidRPr="0080096E" w:rsidTr="008009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​Забезпечення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096E" w:rsidRPr="0080096E" w:rsidRDefault="0080096E" w:rsidP="0080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00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​депозит в розмірі від одного місячного платежу за кредитом</w:t>
            </w:r>
          </w:p>
        </w:tc>
      </w:tr>
    </w:tbl>
    <w:p w:rsidR="00392FC3" w:rsidRPr="00F846FB" w:rsidRDefault="00392FC3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D4739" w:rsidRPr="00F846FB" w:rsidRDefault="00392FC3" w:rsidP="00AD4739">
      <w:pPr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>Інші активні операції</w:t>
      </w:r>
      <w:r w:rsidR="00DA7573"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>:</w:t>
      </w:r>
    </w:p>
    <w:p w:rsidR="00AD4739" w:rsidRPr="00F846FB" w:rsidRDefault="00392FC3" w:rsidP="00392FC3">
      <w:pPr>
        <w:pStyle w:val="a6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4"/>
        </w:rPr>
      </w:pPr>
      <w:r w:rsidRPr="00F846FB">
        <w:rPr>
          <w:rFonts w:ascii="Times New Roman" w:hAnsi="Times New Roman" w:cs="Times New Roman"/>
          <w:b/>
          <w:sz w:val="28"/>
          <w:szCs w:val="24"/>
          <w:lang w:val="uk-UA"/>
        </w:rPr>
        <w:t>Б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4"/>
        </w:rPr>
        <w:t>анківські</w:t>
      </w:r>
      <w:proofErr w:type="spellEnd"/>
      <w:r w:rsidR="00AD4739" w:rsidRPr="00F846F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AD4739" w:rsidRPr="00F846FB">
        <w:rPr>
          <w:rFonts w:ascii="Times New Roman" w:hAnsi="Times New Roman" w:cs="Times New Roman"/>
          <w:b/>
          <w:sz w:val="28"/>
          <w:szCs w:val="24"/>
        </w:rPr>
        <w:t>гарантії</w:t>
      </w:r>
      <w:proofErr w:type="spellEnd"/>
    </w:p>
    <w:p w:rsidR="00AD4739" w:rsidRPr="00AD4739" w:rsidRDefault="00AD4739" w:rsidP="00E00941">
      <w:pPr>
        <w:spacing w:after="15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Банківська гарантія – письмове зобов’язання АТ «Ощадбанк» сплатити грошові кошти контрагенту Клієнта, який є 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бенефіціаром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(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вигодонабувачем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за гарантією, у випадку отримання його вимоги, яка свідчить про невиконання Клієнтом зобов’язань, передбачених умовами гарантії.</w:t>
      </w:r>
    </w:p>
    <w:p w:rsidR="00AD4739" w:rsidRPr="00AD4739" w:rsidRDefault="00AD4739" w:rsidP="00AD4739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  <w:r w:rsidRPr="00AD4739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Види гарантій</w:t>
      </w:r>
    </w:p>
    <w:p w:rsidR="00616EBB" w:rsidRPr="00F846FB" w:rsidRDefault="00AD4739" w:rsidP="00AD4739">
      <w:pPr>
        <w:numPr>
          <w:ilvl w:val="0"/>
          <w:numId w:val="10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Гарантія забезпечення тендерної пропозиції 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(далі – </w:t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Тендерна гарантія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– забезпечує виплату замовнику/організатору торгів (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бенефіціару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грошових коштів у випадку порушення Клієнтом, який є учасником торгів, умов таких торгів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="00616EBB"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Також 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є можливість надавати Клієнтам </w:t>
      </w:r>
      <w:hyperlink r:id="rId7" w:history="1">
        <w:r w:rsidRPr="00F846FB">
          <w:rPr>
            <w:rFonts w:ascii="Times New Roman" w:eastAsia="Times New Roman" w:hAnsi="Times New Roman" w:cs="Times New Roman"/>
            <w:sz w:val="24"/>
            <w:szCs w:val="24"/>
            <w:lang w:val="uk-UA" w:eastAsia="uk-UA"/>
          </w:rPr>
          <w:t>Тендерні гарантії в електронному вигляді</w:t>
        </w:r>
      </w:hyperlink>
      <w:r w:rsidR="00616EBB"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:</w:t>
      </w:r>
    </w:p>
    <w:p w:rsidR="00616EBB" w:rsidRPr="00174EE8" w:rsidRDefault="00616EBB" w:rsidP="00616EBB">
      <w:pPr>
        <w:pStyle w:val="a6"/>
        <w:numPr>
          <w:ilvl w:val="1"/>
          <w:numId w:val="10"/>
        </w:numPr>
        <w:spacing w:after="158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uk-UA"/>
        </w:rPr>
      </w:pPr>
      <w:r w:rsidRPr="00174EE8">
        <w:rPr>
          <w:rFonts w:ascii="Times New Roman" w:eastAsia="Times New Roman" w:hAnsi="Times New Roman" w:cs="Times New Roman"/>
          <w:i/>
          <w:sz w:val="24"/>
          <w:szCs w:val="24"/>
          <w:lang w:val="uk-UA" w:eastAsia="uk-UA"/>
        </w:rPr>
        <w:t xml:space="preserve">електронна тендерна гарантія представляє собою електронний документ, який містить такі самі умови, як і гарантія, оформлена на паперовому носії, однак підписується така гарантія шляхом накладання уповноваженими особами банку електронно-цифрового підпису та печатки. Після її підписання електронна гарантія направляється клієнту-учаснику тендера, який долучає таку гарантію до своєї тендерної пропозиції і розміщує в електронному вигляді на авторизованому електронному майданчику, через який проводиться процедура закупівлі. </w:t>
      </w:r>
    </w:p>
    <w:p w:rsidR="00AD4739" w:rsidRPr="00AD4739" w:rsidRDefault="00AD4739" w:rsidP="00AD4739">
      <w:pPr>
        <w:numPr>
          <w:ilvl w:val="0"/>
          <w:numId w:val="11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Гарантія забезпечення виконання договору 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(після торгів) (далі – </w:t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Гарантія виконання договору</w:t>
      </w:r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– забезпечує виконання зобов'язань Клієнта як переможця торгів перед замовником/покупцем (</w:t>
      </w:r>
      <w:proofErr w:type="spellStart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бенефіціаром</w:t>
      </w:r>
      <w:proofErr w:type="spellEnd"/>
      <w:r w:rsidRPr="00AD47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за договором, що укладався за результатами проведених торгів</w:t>
      </w:r>
    </w:p>
    <w:p w:rsidR="00AD4739" w:rsidRPr="00F846FB" w:rsidRDefault="00AD4739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Гарантія забезпечення відповідальності туроператора/</w:t>
      </w:r>
      <w:proofErr w:type="spellStart"/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турагента</w:t>
      </w:r>
      <w:proofErr w:type="spellEnd"/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(далі – </w:t>
      </w: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Туристична гарантія</w:t>
      </w: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– забезпечує зобов'язання Клієнта, який є туроператором/</w:t>
      </w:r>
      <w:proofErr w:type="spellStart"/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турагентом</w:t>
      </w:r>
      <w:proofErr w:type="spellEnd"/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перед туристом (</w:t>
      </w:r>
      <w:proofErr w:type="spellStart"/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бенефіціаром</w:t>
      </w:r>
      <w:proofErr w:type="spellEnd"/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та покриває збитки, що можуть бути заподіяні туристу в разі виникнення обставин неплатоспроможності туроператора/</w:t>
      </w:r>
      <w:proofErr w:type="spellStart"/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турагента</w:t>
      </w:r>
      <w:proofErr w:type="spellEnd"/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чи внаслідок порушення процесу про визнання його банкрутом</w:t>
      </w:r>
    </w:p>
    <w:p w:rsidR="0065462B" w:rsidRPr="00F846FB" w:rsidRDefault="0065462B" w:rsidP="00AD473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65462B" w:rsidRPr="00F846FB" w:rsidRDefault="004624D0" w:rsidP="004624D0">
      <w:pPr>
        <w:pStyle w:val="a6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F846FB">
        <w:rPr>
          <w:rFonts w:ascii="Times New Roman" w:hAnsi="Times New Roman" w:cs="Times New Roman"/>
          <w:b/>
          <w:sz w:val="28"/>
          <w:szCs w:val="24"/>
        </w:rPr>
        <w:t>А</w:t>
      </w:r>
      <w:r w:rsidR="0065462B" w:rsidRPr="00F846FB">
        <w:rPr>
          <w:rFonts w:ascii="Times New Roman" w:hAnsi="Times New Roman" w:cs="Times New Roman"/>
          <w:b/>
          <w:sz w:val="28"/>
          <w:szCs w:val="24"/>
        </w:rPr>
        <w:t>валювання</w:t>
      </w:r>
      <w:proofErr w:type="spellEnd"/>
      <w:r w:rsidR="0065462B" w:rsidRPr="00F846F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65462B" w:rsidRPr="00F846FB">
        <w:rPr>
          <w:rFonts w:ascii="Times New Roman" w:hAnsi="Times New Roman" w:cs="Times New Roman"/>
          <w:b/>
          <w:sz w:val="28"/>
          <w:szCs w:val="24"/>
        </w:rPr>
        <w:t>векселів</w:t>
      </w:r>
      <w:proofErr w:type="spellEnd"/>
    </w:p>
    <w:p w:rsidR="0065462B" w:rsidRPr="0065462B" w:rsidRDefault="0065462B" w:rsidP="0065462B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lastRenderedPageBreak/>
        <w:t>Авалювання векселів</w:t>
      </w:r>
      <w:r w:rsidRPr="006546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– операція, яка передбачає оформлення Ощадбанком авалю на векселі, що засвідчує зобов'язання Ощадбанку здійснити платіж за векселем у випадку невиконання платником, за якого наданий аваль, своїх зобов'язань.</w:t>
      </w:r>
    </w:p>
    <w:p w:rsidR="0065462B" w:rsidRPr="0065462B" w:rsidRDefault="0065462B" w:rsidP="0065462B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6546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Ощадбанк здійснює авалювання таких видів векселів</w:t>
      </w:r>
    </w:p>
    <w:p w:rsidR="0065462B" w:rsidRPr="00F846FB" w:rsidRDefault="0065462B" w:rsidP="0065462B">
      <w:pPr>
        <w:numPr>
          <w:ilvl w:val="0"/>
          <w:numId w:val="1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товарних векселів</w:t>
      </w:r>
      <w:r w:rsidRPr="006546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(у формі простих та/або переказних векселів), які видані для розрахунків за поставлені товари, пов’язані з виробництвом та переробкою сільськогосподарської продукції (а саме: засоби захисту рослин, мінеральні добрива, насіння та інші товари)</w:t>
      </w:r>
    </w:p>
    <w:p w:rsidR="004624D0" w:rsidRPr="0065462B" w:rsidRDefault="004624D0" w:rsidP="0065462B">
      <w:pPr>
        <w:numPr>
          <w:ilvl w:val="0"/>
          <w:numId w:val="1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46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податкових векселів</w:t>
      </w:r>
      <w:r w:rsidRPr="00F846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(у формі простих векселів), які засвідчують зобов'язання платника податків по сплаті акцизного податку відповідно до вимог Податкового кодексу України</w:t>
      </w:r>
    </w:p>
    <w:p w:rsidR="0065462B" w:rsidRPr="00F846FB" w:rsidRDefault="0065462B" w:rsidP="0065462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C39B5" w:rsidRDefault="007C39B5" w:rsidP="003A4D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B3278" w:rsidRPr="005F4CFA" w:rsidRDefault="008B3278" w:rsidP="0065462B">
      <w:pPr>
        <w:rPr>
          <w:rFonts w:ascii="Times New Roman" w:hAnsi="Times New Roman" w:cs="Times New Roman"/>
          <w:sz w:val="24"/>
          <w:szCs w:val="24"/>
        </w:rPr>
      </w:pPr>
    </w:p>
    <w:sectPr w:rsidR="008B3278" w:rsidRPr="005F4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FuturaPT-Book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A0853"/>
    <w:multiLevelType w:val="hybridMultilevel"/>
    <w:tmpl w:val="C2F82B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30C44"/>
    <w:multiLevelType w:val="multilevel"/>
    <w:tmpl w:val="63D6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041E3"/>
    <w:multiLevelType w:val="multilevel"/>
    <w:tmpl w:val="A7E4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BE6283"/>
    <w:multiLevelType w:val="multilevel"/>
    <w:tmpl w:val="7548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832C37"/>
    <w:multiLevelType w:val="hybridMultilevel"/>
    <w:tmpl w:val="3B4AE0DC"/>
    <w:lvl w:ilvl="0" w:tplc="9CCA599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3076AEE"/>
    <w:multiLevelType w:val="multilevel"/>
    <w:tmpl w:val="D410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2577EE"/>
    <w:multiLevelType w:val="multilevel"/>
    <w:tmpl w:val="93FC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B512BE"/>
    <w:multiLevelType w:val="hybridMultilevel"/>
    <w:tmpl w:val="8C96F0CC"/>
    <w:lvl w:ilvl="0" w:tplc="1772E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21589"/>
    <w:multiLevelType w:val="multilevel"/>
    <w:tmpl w:val="A062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16393D"/>
    <w:multiLevelType w:val="multilevel"/>
    <w:tmpl w:val="3FCA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9377CD"/>
    <w:multiLevelType w:val="multilevel"/>
    <w:tmpl w:val="8E54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5C7126"/>
    <w:multiLevelType w:val="multilevel"/>
    <w:tmpl w:val="2F4C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A82A4D"/>
    <w:multiLevelType w:val="hybridMultilevel"/>
    <w:tmpl w:val="E7B224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14F53"/>
    <w:multiLevelType w:val="multilevel"/>
    <w:tmpl w:val="B268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3177CA"/>
    <w:multiLevelType w:val="multilevel"/>
    <w:tmpl w:val="B9324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FC2B8F"/>
    <w:multiLevelType w:val="multilevel"/>
    <w:tmpl w:val="973EA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4"/>
  </w:num>
  <w:num w:numId="5">
    <w:abstractNumId w:val="8"/>
  </w:num>
  <w:num w:numId="6">
    <w:abstractNumId w:val="13"/>
  </w:num>
  <w:num w:numId="7">
    <w:abstractNumId w:val="2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15"/>
  </w:num>
  <w:num w:numId="13">
    <w:abstractNumId w:val="12"/>
  </w:num>
  <w:num w:numId="14">
    <w:abstractNumId w:val="0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39"/>
    <w:rsid w:val="00097BCD"/>
    <w:rsid w:val="00174EE8"/>
    <w:rsid w:val="00217A7E"/>
    <w:rsid w:val="002915D1"/>
    <w:rsid w:val="00392FC3"/>
    <w:rsid w:val="003A4D38"/>
    <w:rsid w:val="004624D0"/>
    <w:rsid w:val="00484750"/>
    <w:rsid w:val="005F4CFA"/>
    <w:rsid w:val="00616EBB"/>
    <w:rsid w:val="0065462B"/>
    <w:rsid w:val="006F5108"/>
    <w:rsid w:val="007875B8"/>
    <w:rsid w:val="007C39B5"/>
    <w:rsid w:val="0080096E"/>
    <w:rsid w:val="00854E0C"/>
    <w:rsid w:val="008B3278"/>
    <w:rsid w:val="009A58BD"/>
    <w:rsid w:val="00AD4739"/>
    <w:rsid w:val="00DA7573"/>
    <w:rsid w:val="00E00941"/>
    <w:rsid w:val="00F04789"/>
    <w:rsid w:val="00F2664B"/>
    <w:rsid w:val="00F846FB"/>
    <w:rsid w:val="00F94BD7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CF2FE"/>
  <w15:chartTrackingRefBased/>
  <w15:docId w15:val="{050467AB-D219-4525-8308-A15CC9B4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739"/>
    <w:pPr>
      <w:spacing w:before="100" w:beforeAutospacing="1" w:after="100" w:afterAutospacing="1" w:line="240" w:lineRule="auto"/>
      <w:outlineLvl w:val="1"/>
    </w:pPr>
    <w:rPr>
      <w:rFonts w:ascii="Segoe UI Semilight" w:eastAsia="Times New Roman" w:hAnsi="Segoe UI Semilight" w:cs="Segoe UI Semilight"/>
      <w:color w:val="262626"/>
      <w:sz w:val="35"/>
      <w:szCs w:val="35"/>
      <w:lang w:val="uk-UA" w:eastAsia="uk-UA"/>
    </w:rPr>
  </w:style>
  <w:style w:type="paragraph" w:styleId="3">
    <w:name w:val="heading 3"/>
    <w:basedOn w:val="a"/>
    <w:link w:val="30"/>
    <w:uiPriority w:val="9"/>
    <w:qFormat/>
    <w:rsid w:val="00AD4739"/>
    <w:pPr>
      <w:spacing w:before="100" w:beforeAutospacing="1" w:after="100" w:afterAutospacing="1" w:line="240" w:lineRule="auto"/>
      <w:outlineLvl w:val="2"/>
    </w:pPr>
    <w:rPr>
      <w:rFonts w:ascii="Segoe UI Semilight" w:eastAsia="Times New Roman" w:hAnsi="Segoe UI Semilight" w:cs="Segoe UI Semilight"/>
      <w:color w:val="262626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AD4739"/>
    <w:rPr>
      <w:b/>
      <w:bCs/>
    </w:rPr>
  </w:style>
  <w:style w:type="paragraph" w:customStyle="1" w:styleId="externalclass3610e86558694ec5a3beac260f0d88ec">
    <w:name w:val="externalclass3610e86558694ec5a3beac260f0d88ec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AD4739"/>
  </w:style>
  <w:style w:type="character" w:customStyle="1" w:styleId="20">
    <w:name w:val="Заголовок 2 Знак"/>
    <w:basedOn w:val="a0"/>
    <w:link w:val="2"/>
    <w:uiPriority w:val="9"/>
    <w:rsid w:val="00AD4739"/>
    <w:rPr>
      <w:rFonts w:ascii="Segoe UI Semilight" w:eastAsia="Times New Roman" w:hAnsi="Segoe UI Semilight" w:cs="Segoe UI Semilight"/>
      <w:color w:val="262626"/>
      <w:sz w:val="35"/>
      <w:szCs w:val="35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AD4739"/>
    <w:rPr>
      <w:rFonts w:ascii="Segoe UI Semilight" w:eastAsia="Times New Roman" w:hAnsi="Segoe UI Semilight" w:cs="Segoe UI Semilight"/>
      <w:color w:val="262626"/>
      <w:sz w:val="28"/>
      <w:szCs w:val="28"/>
      <w:lang w:val="uk-UA" w:eastAsia="uk-UA"/>
    </w:rPr>
  </w:style>
  <w:style w:type="character" w:styleId="a5">
    <w:name w:val="Hyperlink"/>
    <w:basedOn w:val="a0"/>
    <w:uiPriority w:val="99"/>
    <w:unhideWhenUsed/>
    <w:rsid w:val="00AD4739"/>
    <w:rPr>
      <w:strike w:val="0"/>
      <w:dstrike w:val="0"/>
      <w:color w:val="2780E3"/>
      <w:u w:val="none"/>
      <w:effect w:val="none"/>
      <w:shd w:val="clear" w:color="auto" w:fill="auto"/>
    </w:rPr>
  </w:style>
  <w:style w:type="paragraph" w:customStyle="1" w:styleId="externalclassba47ef6f05c5456dae8cd74bb154311e">
    <w:name w:val="externalclassba47ef6f05c5456dae8cd74bb154311e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externalclass45410600ef554da1a9bc48427946d7a2">
    <w:name w:val="externalclass45410600ef554da1a9bc48427946d7a2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externalclassc60f876ee0dd4aed9d11c537247b1533">
    <w:name w:val="externalclassc60f876ee0dd4aed9d11c537247b1533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externalclass1d423fb249d043d78f98eb4d68c1cb72">
    <w:name w:val="externalclass1d423fb249d043d78f98eb4d68c1cb72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externalclass1d1b456d94e24d25890656c12d9667ea">
    <w:name w:val="externalclass1d1b456d94e24d25890656c12d9667ea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externalclass70fb984ff89c4266aef49e3f552d0a31">
    <w:name w:val="externalclass70fb984ff89c4266aef49e3f552d0a31"/>
    <w:basedOn w:val="a"/>
    <w:rsid w:val="00AD4739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externalclassc9b55020dafe44aaaf609596bd39ad99">
    <w:name w:val="externalclassc9b55020dafe44aaaf609596bd39ad99"/>
    <w:basedOn w:val="a"/>
    <w:rsid w:val="0065462B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rsid w:val="0065462B"/>
    <w:pPr>
      <w:ind w:left="720"/>
      <w:contextualSpacing/>
    </w:pPr>
  </w:style>
  <w:style w:type="paragraph" w:styleId="a7">
    <w:name w:val="header"/>
    <w:aliases w:val="колонтитул"/>
    <w:basedOn w:val="a"/>
    <w:link w:val="a8"/>
    <w:uiPriority w:val="99"/>
    <w:qFormat/>
    <w:rsid w:val="00392FC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aliases w:val="колонтитул Знак"/>
    <w:basedOn w:val="a0"/>
    <w:link w:val="a7"/>
    <w:uiPriority w:val="99"/>
    <w:rsid w:val="00392F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s-rtefontface-131">
    <w:name w:val="ms-rtefontface-131"/>
    <w:basedOn w:val="a0"/>
    <w:rsid w:val="00616EBB"/>
    <w:rPr>
      <w:rFonts w:ascii="FuturaPT-Book" w:hAnsi="FuturaPT-Book" w:hint="default"/>
    </w:rPr>
  </w:style>
  <w:style w:type="paragraph" w:customStyle="1" w:styleId="1">
    <w:name w:val="Обычный (веб)1"/>
    <w:basedOn w:val="a"/>
    <w:rsid w:val="005F4CF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2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9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3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53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1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53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674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7399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088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24475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66093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577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1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8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51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64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3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50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230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263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945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119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90175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957249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1858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425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852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5790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6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1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3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07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69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8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169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672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9872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069802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349108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270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5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2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6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0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1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45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61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8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20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2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754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279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901422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4567713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6252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8283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8160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8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48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5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303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753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66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956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792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52123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6586920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8371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5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48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4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56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8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27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6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15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115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682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0702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7653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23535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611310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841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37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4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00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2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620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32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327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386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036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37446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165252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7568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2351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56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89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42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67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65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4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369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6402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49800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9831671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4059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42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636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6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7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2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95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74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45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61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42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93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16223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646524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576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3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7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03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69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10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4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61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288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111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17181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769189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420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357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360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4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8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4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47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108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940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9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064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268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16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50162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22749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2998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927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48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35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3073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2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67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4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27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33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71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207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365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3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6356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662426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9172781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094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263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4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1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13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1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125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85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9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473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76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818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230915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9677647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639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49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0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36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20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57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610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017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301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841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91763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8114653">
                                                                  <w:marLeft w:val="0"/>
                                                                  <w:marRight w:val="0"/>
                                                                  <w:marTop w:val="7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1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fe.oschadbank.ua/Pages/News_2016/2016_11_07_mmsb_tend_garantii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b.ua" TargetMode="External"/><Relationship Id="rId5" Type="http://schemas.openxmlformats.org/officeDocument/2006/relationships/hyperlink" Target="http://www.oschadbank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OSCHADBANK</Company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Колодочка Валерій Олексійович</dc:creator>
  <cp:keywords/>
  <dc:description/>
  <cp:lastModifiedBy>Пользователь</cp:lastModifiedBy>
  <cp:revision>4</cp:revision>
  <dcterms:created xsi:type="dcterms:W3CDTF">2017-07-07T06:31:00Z</dcterms:created>
  <dcterms:modified xsi:type="dcterms:W3CDTF">2017-07-10T06:14:00Z</dcterms:modified>
</cp:coreProperties>
</file>