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4444" w:rsidRDefault="00D74444" w:rsidP="00920D5F">
      <w:pPr>
        <w:pStyle w:val="af6"/>
        <w:tabs>
          <w:tab w:val="left" w:pos="0"/>
        </w:tabs>
        <w:ind w:firstLine="709"/>
        <w:rPr>
          <w:b/>
          <w:color w:val="auto"/>
          <w:szCs w:val="28"/>
        </w:rPr>
      </w:pPr>
      <w:r>
        <w:rPr>
          <w:b/>
          <w:szCs w:val="28"/>
        </w:rPr>
        <w:t>І</w:t>
      </w:r>
      <w:r w:rsidR="007B2D8D">
        <w:rPr>
          <w:b/>
          <w:szCs w:val="28"/>
        </w:rPr>
        <w:t>.</w:t>
      </w:r>
      <w:r>
        <w:rPr>
          <w:b/>
          <w:szCs w:val="28"/>
        </w:rPr>
        <w:t xml:space="preserve"> Визначення проблеми, на розв’язання якої спрямован</w:t>
      </w:r>
      <w:r w:rsidR="00F411FB">
        <w:rPr>
          <w:b/>
          <w:szCs w:val="28"/>
        </w:rPr>
        <w:t>а</w:t>
      </w:r>
      <w:r>
        <w:rPr>
          <w:b/>
          <w:szCs w:val="28"/>
        </w:rPr>
        <w:t xml:space="preserve"> Програм</w:t>
      </w:r>
      <w:r w:rsidR="00F411FB">
        <w:rPr>
          <w:b/>
          <w:szCs w:val="28"/>
        </w:rPr>
        <w:t>а</w:t>
      </w:r>
    </w:p>
    <w:p w:rsidR="00B83739" w:rsidRPr="00B83739" w:rsidRDefault="00B83739" w:rsidP="00D1470B">
      <w:pPr>
        <w:ind w:firstLine="708"/>
        <w:jc w:val="both"/>
        <w:rPr>
          <w:spacing w:val="-4"/>
          <w:lang w:val="uk-UA"/>
        </w:rPr>
      </w:pPr>
    </w:p>
    <w:p w:rsidR="00E83D8B" w:rsidRPr="00324080" w:rsidRDefault="00E83D8B" w:rsidP="00D1470B">
      <w:pPr>
        <w:ind w:firstLine="708"/>
        <w:jc w:val="both"/>
        <w:rPr>
          <w:spacing w:val="-4"/>
          <w:sz w:val="28"/>
          <w:szCs w:val="28"/>
          <w:lang w:val="uk-UA"/>
        </w:rPr>
      </w:pPr>
      <w:r w:rsidRPr="00324080">
        <w:rPr>
          <w:spacing w:val="-4"/>
          <w:sz w:val="28"/>
          <w:szCs w:val="28"/>
          <w:lang w:val="uk-UA"/>
        </w:rPr>
        <w:t>Підписання Україною і ЄС угод про асоціацію та зону вільної торгівлі</w:t>
      </w:r>
      <w:r w:rsidR="005F6EE4" w:rsidRPr="00324080">
        <w:rPr>
          <w:spacing w:val="-4"/>
          <w:sz w:val="28"/>
          <w:szCs w:val="28"/>
          <w:lang w:val="uk-UA"/>
        </w:rPr>
        <w:t xml:space="preserve"> н</w:t>
      </w:r>
      <w:r w:rsidRPr="00324080">
        <w:rPr>
          <w:spacing w:val="-4"/>
          <w:sz w:val="28"/>
          <w:szCs w:val="28"/>
          <w:lang w:val="uk-UA"/>
        </w:rPr>
        <w:t>аблизи</w:t>
      </w:r>
      <w:r w:rsidR="005F6EE4" w:rsidRPr="00324080">
        <w:rPr>
          <w:spacing w:val="-4"/>
          <w:sz w:val="28"/>
          <w:szCs w:val="28"/>
          <w:lang w:val="uk-UA"/>
        </w:rPr>
        <w:t>ло</w:t>
      </w:r>
      <w:r w:rsidRPr="00324080">
        <w:rPr>
          <w:spacing w:val="-4"/>
          <w:sz w:val="28"/>
          <w:szCs w:val="28"/>
          <w:lang w:val="uk-UA"/>
        </w:rPr>
        <w:t xml:space="preserve"> економіку до найкращих міжнародних норм і практик</w:t>
      </w:r>
      <w:r w:rsidR="005F6EE4" w:rsidRPr="00324080">
        <w:rPr>
          <w:spacing w:val="-4"/>
          <w:sz w:val="28"/>
          <w:szCs w:val="28"/>
          <w:lang w:val="uk-UA"/>
        </w:rPr>
        <w:t xml:space="preserve"> та </w:t>
      </w:r>
      <w:r w:rsidR="00DB2668" w:rsidRPr="00324080">
        <w:rPr>
          <w:spacing w:val="-4"/>
          <w:sz w:val="28"/>
          <w:szCs w:val="28"/>
          <w:lang w:val="uk-UA"/>
        </w:rPr>
        <w:t>сприяє</w:t>
      </w:r>
      <w:r w:rsidRPr="00324080">
        <w:rPr>
          <w:spacing w:val="-4"/>
          <w:sz w:val="28"/>
          <w:szCs w:val="28"/>
          <w:lang w:val="uk-UA"/>
        </w:rPr>
        <w:t xml:space="preserve"> розвитку конкурентоспроможних вітчизняних підприємств. </w:t>
      </w:r>
      <w:r w:rsidR="00324080" w:rsidRPr="00324080">
        <w:rPr>
          <w:spacing w:val="-4"/>
          <w:sz w:val="28"/>
          <w:szCs w:val="28"/>
          <w:lang w:val="uk-UA"/>
        </w:rPr>
        <w:t>Р</w:t>
      </w:r>
      <w:r w:rsidR="00D1470B" w:rsidRPr="00324080">
        <w:rPr>
          <w:spacing w:val="-4"/>
          <w:sz w:val="28"/>
          <w:szCs w:val="28"/>
          <w:lang w:val="uk-UA"/>
        </w:rPr>
        <w:t>еалізація угод спрямована на модернізацію економіки, стимулювання торгівлі</w:t>
      </w:r>
      <w:r w:rsidRPr="00324080">
        <w:rPr>
          <w:spacing w:val="-4"/>
          <w:sz w:val="28"/>
          <w:szCs w:val="28"/>
          <w:lang w:val="uk-UA"/>
        </w:rPr>
        <w:t xml:space="preserve">, </w:t>
      </w:r>
      <w:r w:rsidR="00F97FCE" w:rsidRPr="00324080">
        <w:rPr>
          <w:spacing w:val="-4"/>
          <w:sz w:val="28"/>
          <w:szCs w:val="28"/>
          <w:lang w:val="uk-UA"/>
        </w:rPr>
        <w:t>що</w:t>
      </w:r>
      <w:r w:rsidRPr="00324080">
        <w:rPr>
          <w:spacing w:val="-4"/>
          <w:sz w:val="28"/>
          <w:szCs w:val="28"/>
          <w:lang w:val="uk-UA"/>
        </w:rPr>
        <w:t xml:space="preserve"> </w:t>
      </w:r>
      <w:r w:rsidR="00F97FCE" w:rsidRPr="00324080">
        <w:rPr>
          <w:spacing w:val="-4"/>
          <w:sz w:val="28"/>
          <w:szCs w:val="28"/>
          <w:lang w:val="uk-UA"/>
        </w:rPr>
        <w:t xml:space="preserve">потребує </w:t>
      </w:r>
      <w:r w:rsidRPr="00324080">
        <w:rPr>
          <w:spacing w:val="-4"/>
          <w:sz w:val="28"/>
          <w:szCs w:val="28"/>
          <w:lang w:val="uk-UA"/>
        </w:rPr>
        <w:t>переорієнтаці</w:t>
      </w:r>
      <w:r w:rsidR="00D1470B" w:rsidRPr="00324080">
        <w:rPr>
          <w:spacing w:val="-4"/>
          <w:sz w:val="28"/>
          <w:szCs w:val="28"/>
          <w:lang w:val="uk-UA"/>
        </w:rPr>
        <w:t>ї</w:t>
      </w:r>
      <w:r w:rsidRPr="00324080">
        <w:rPr>
          <w:spacing w:val="-4"/>
          <w:sz w:val="28"/>
          <w:szCs w:val="28"/>
          <w:lang w:val="uk-UA"/>
        </w:rPr>
        <w:t xml:space="preserve"> на насичений глобальний ринок.</w:t>
      </w:r>
      <w:r w:rsidR="005F6EE4" w:rsidRPr="00324080">
        <w:rPr>
          <w:spacing w:val="-4"/>
          <w:sz w:val="28"/>
          <w:szCs w:val="28"/>
          <w:lang w:val="uk-UA"/>
        </w:rPr>
        <w:t xml:space="preserve"> Тому одним з пріоритетних завдань державної політики </w:t>
      </w:r>
      <w:r w:rsidR="004D7855" w:rsidRPr="00324080">
        <w:rPr>
          <w:spacing w:val="-4"/>
          <w:sz w:val="28"/>
          <w:szCs w:val="28"/>
          <w:lang w:val="uk-UA"/>
        </w:rPr>
        <w:t>впродовж</w:t>
      </w:r>
      <w:r w:rsidR="005F6EE4" w:rsidRPr="00324080">
        <w:rPr>
          <w:spacing w:val="-4"/>
          <w:sz w:val="28"/>
          <w:szCs w:val="28"/>
          <w:lang w:val="uk-UA"/>
        </w:rPr>
        <w:t xml:space="preserve"> останніх років є розвиток підприємництва.</w:t>
      </w:r>
    </w:p>
    <w:p w:rsidR="005A49E4" w:rsidRDefault="00575CA6" w:rsidP="00CF21C6">
      <w:pPr>
        <w:ind w:firstLine="708"/>
        <w:jc w:val="both"/>
        <w:rPr>
          <w:sz w:val="28"/>
          <w:szCs w:val="28"/>
          <w:lang w:val="uk-UA"/>
        </w:rPr>
      </w:pPr>
      <w:r w:rsidRPr="00575CA6">
        <w:rPr>
          <w:sz w:val="28"/>
          <w:szCs w:val="28"/>
          <w:lang w:val="uk-UA"/>
        </w:rPr>
        <w:t xml:space="preserve">Мале і середнє підприємництво </w:t>
      </w:r>
      <w:r w:rsidR="00324080" w:rsidRPr="00324080">
        <w:rPr>
          <w:sz w:val="28"/>
          <w:szCs w:val="28"/>
          <w:lang w:val="uk-UA"/>
        </w:rPr>
        <w:t>(далі – МСП)</w:t>
      </w:r>
      <w:r w:rsidR="003240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забезпечує:</w:t>
      </w:r>
      <w:r w:rsidRPr="00575CA6">
        <w:rPr>
          <w:sz w:val="28"/>
          <w:szCs w:val="28"/>
          <w:lang w:val="uk-UA"/>
        </w:rPr>
        <w:t xml:space="preserve"> </w:t>
      </w:r>
      <w:r w:rsidR="005A49E4" w:rsidRPr="005A49E4">
        <w:rPr>
          <w:sz w:val="28"/>
          <w:szCs w:val="28"/>
          <w:lang w:val="uk-UA"/>
        </w:rPr>
        <w:t>створенн</w:t>
      </w:r>
      <w:r>
        <w:rPr>
          <w:sz w:val="28"/>
          <w:szCs w:val="28"/>
          <w:lang w:val="uk-UA"/>
        </w:rPr>
        <w:t>я</w:t>
      </w:r>
      <w:r w:rsidR="005A49E4" w:rsidRPr="005A49E4">
        <w:rPr>
          <w:sz w:val="28"/>
          <w:szCs w:val="28"/>
          <w:lang w:val="uk-UA"/>
        </w:rPr>
        <w:t xml:space="preserve"> додаткових робочих місць</w:t>
      </w:r>
      <w:r w:rsidR="00F97FCE">
        <w:rPr>
          <w:sz w:val="28"/>
          <w:szCs w:val="28"/>
          <w:lang w:val="uk-UA"/>
        </w:rPr>
        <w:t>;</w:t>
      </w:r>
      <w:r w:rsidR="005A49E4" w:rsidRPr="005A49E4">
        <w:rPr>
          <w:sz w:val="28"/>
          <w:szCs w:val="28"/>
          <w:lang w:val="uk-UA"/>
        </w:rPr>
        <w:t xml:space="preserve"> зменшенн</w:t>
      </w:r>
      <w:r>
        <w:rPr>
          <w:sz w:val="28"/>
          <w:szCs w:val="28"/>
          <w:lang w:val="uk-UA"/>
        </w:rPr>
        <w:t>я</w:t>
      </w:r>
      <w:r w:rsidR="005A49E4" w:rsidRPr="005A49E4">
        <w:rPr>
          <w:sz w:val="28"/>
          <w:szCs w:val="28"/>
          <w:lang w:val="uk-UA"/>
        </w:rPr>
        <w:t xml:space="preserve"> рівня безробіття</w:t>
      </w:r>
      <w:r w:rsidR="00F97FCE">
        <w:rPr>
          <w:sz w:val="28"/>
          <w:szCs w:val="28"/>
          <w:lang w:val="uk-UA"/>
        </w:rPr>
        <w:t>;</w:t>
      </w:r>
      <w:r w:rsidR="005A49E4" w:rsidRPr="005A49E4">
        <w:rPr>
          <w:sz w:val="28"/>
          <w:szCs w:val="28"/>
          <w:lang w:val="uk-UA"/>
        </w:rPr>
        <w:t xml:space="preserve"> формуванн</w:t>
      </w:r>
      <w:r>
        <w:rPr>
          <w:sz w:val="28"/>
          <w:szCs w:val="28"/>
          <w:lang w:val="uk-UA"/>
        </w:rPr>
        <w:t>я</w:t>
      </w:r>
      <w:r w:rsidR="005A49E4" w:rsidRPr="005A49E4">
        <w:rPr>
          <w:sz w:val="28"/>
          <w:szCs w:val="28"/>
          <w:lang w:val="uk-UA"/>
        </w:rPr>
        <w:t xml:space="preserve"> середнього класу – прошарку населення, який </w:t>
      </w:r>
      <w:r>
        <w:rPr>
          <w:sz w:val="28"/>
          <w:szCs w:val="28"/>
          <w:lang w:val="uk-UA"/>
        </w:rPr>
        <w:t>сприяє</w:t>
      </w:r>
      <w:r w:rsidR="005A49E4" w:rsidRPr="005A49E4">
        <w:rPr>
          <w:sz w:val="28"/>
          <w:szCs w:val="28"/>
          <w:lang w:val="uk-UA"/>
        </w:rPr>
        <w:t xml:space="preserve"> стал</w:t>
      </w:r>
      <w:r>
        <w:rPr>
          <w:sz w:val="28"/>
          <w:szCs w:val="28"/>
          <w:lang w:val="uk-UA"/>
        </w:rPr>
        <w:t>ому</w:t>
      </w:r>
      <w:r w:rsidR="005A49E4" w:rsidRPr="005A49E4">
        <w:rPr>
          <w:sz w:val="28"/>
          <w:szCs w:val="28"/>
          <w:lang w:val="uk-UA"/>
        </w:rPr>
        <w:t xml:space="preserve"> розвитк</w:t>
      </w:r>
      <w:r>
        <w:rPr>
          <w:sz w:val="28"/>
          <w:szCs w:val="28"/>
          <w:lang w:val="uk-UA"/>
        </w:rPr>
        <w:t>у</w:t>
      </w:r>
      <w:r w:rsidR="005A49E4" w:rsidRPr="005A49E4">
        <w:rPr>
          <w:sz w:val="28"/>
          <w:szCs w:val="28"/>
          <w:lang w:val="uk-UA"/>
        </w:rPr>
        <w:t xml:space="preserve"> економіки, незворотн</w:t>
      </w:r>
      <w:r>
        <w:rPr>
          <w:sz w:val="28"/>
          <w:szCs w:val="28"/>
          <w:lang w:val="uk-UA"/>
        </w:rPr>
        <w:t>ості</w:t>
      </w:r>
      <w:r w:rsidR="005A49E4" w:rsidRPr="005A49E4">
        <w:rPr>
          <w:sz w:val="28"/>
          <w:szCs w:val="28"/>
          <w:lang w:val="uk-UA"/>
        </w:rPr>
        <w:t xml:space="preserve"> реформ; підтриманн</w:t>
      </w:r>
      <w:r>
        <w:rPr>
          <w:sz w:val="28"/>
          <w:szCs w:val="28"/>
          <w:lang w:val="uk-UA"/>
        </w:rPr>
        <w:t>я</w:t>
      </w:r>
      <w:r w:rsidR="005A49E4" w:rsidRPr="005A49E4">
        <w:rPr>
          <w:sz w:val="28"/>
          <w:szCs w:val="28"/>
          <w:lang w:val="uk-UA"/>
        </w:rPr>
        <w:t xml:space="preserve"> конкурентного середовища і обмеженн</w:t>
      </w:r>
      <w:r>
        <w:rPr>
          <w:sz w:val="28"/>
          <w:szCs w:val="28"/>
          <w:lang w:val="uk-UA"/>
        </w:rPr>
        <w:t>я</w:t>
      </w:r>
      <w:r w:rsidR="005A49E4" w:rsidRPr="005A49E4">
        <w:rPr>
          <w:sz w:val="28"/>
          <w:szCs w:val="28"/>
          <w:lang w:val="uk-UA"/>
        </w:rPr>
        <w:t xml:space="preserve"> монополізму великих підприємств</w:t>
      </w:r>
      <w:r w:rsidR="00F97FCE">
        <w:rPr>
          <w:sz w:val="28"/>
          <w:szCs w:val="28"/>
          <w:lang w:val="uk-UA"/>
        </w:rPr>
        <w:t>;</w:t>
      </w:r>
      <w:r w:rsidR="005A49E4" w:rsidRPr="005A49E4">
        <w:rPr>
          <w:sz w:val="28"/>
          <w:szCs w:val="28"/>
          <w:lang w:val="uk-UA"/>
        </w:rPr>
        <w:t xml:space="preserve"> швидк</w:t>
      </w:r>
      <w:r>
        <w:rPr>
          <w:sz w:val="28"/>
          <w:szCs w:val="28"/>
          <w:lang w:val="uk-UA"/>
        </w:rPr>
        <w:t>е</w:t>
      </w:r>
      <w:r w:rsidR="005A49E4" w:rsidRPr="005A49E4">
        <w:rPr>
          <w:sz w:val="28"/>
          <w:szCs w:val="28"/>
          <w:lang w:val="uk-UA"/>
        </w:rPr>
        <w:t xml:space="preserve"> насиченн</w:t>
      </w:r>
      <w:r>
        <w:rPr>
          <w:sz w:val="28"/>
          <w:szCs w:val="28"/>
          <w:lang w:val="uk-UA"/>
        </w:rPr>
        <w:t>я</w:t>
      </w:r>
      <w:r w:rsidR="005A49E4" w:rsidRPr="005A49E4">
        <w:rPr>
          <w:sz w:val="28"/>
          <w:szCs w:val="28"/>
          <w:lang w:val="uk-UA"/>
        </w:rPr>
        <w:t xml:space="preserve"> рин</w:t>
      </w:r>
      <w:r>
        <w:rPr>
          <w:sz w:val="28"/>
          <w:szCs w:val="28"/>
          <w:lang w:val="uk-UA"/>
        </w:rPr>
        <w:t>ку товарами і послугами; розвито</w:t>
      </w:r>
      <w:r w:rsidR="005A49E4" w:rsidRPr="005A49E4">
        <w:rPr>
          <w:sz w:val="28"/>
          <w:szCs w:val="28"/>
          <w:lang w:val="uk-UA"/>
        </w:rPr>
        <w:t>к місцевого господарства і ринків з орієнтацією на національні інтереси; загальн</w:t>
      </w:r>
      <w:r>
        <w:rPr>
          <w:sz w:val="28"/>
          <w:szCs w:val="28"/>
          <w:lang w:val="uk-UA"/>
        </w:rPr>
        <w:t>е</w:t>
      </w:r>
      <w:r w:rsidR="005A49E4" w:rsidRPr="005A49E4">
        <w:rPr>
          <w:sz w:val="28"/>
          <w:szCs w:val="28"/>
          <w:lang w:val="uk-UA"/>
        </w:rPr>
        <w:t xml:space="preserve"> оздоровленн</w:t>
      </w:r>
      <w:r>
        <w:rPr>
          <w:sz w:val="28"/>
          <w:szCs w:val="28"/>
          <w:lang w:val="uk-UA"/>
        </w:rPr>
        <w:t>я</w:t>
      </w:r>
      <w:r w:rsidR="005A49E4" w:rsidRPr="005A49E4">
        <w:rPr>
          <w:sz w:val="28"/>
          <w:szCs w:val="28"/>
          <w:lang w:val="uk-UA"/>
        </w:rPr>
        <w:t xml:space="preserve"> економіки і суспільства в цілому через виховання у підприємців господарської </w:t>
      </w:r>
      <w:r w:rsidR="00F97FCE">
        <w:rPr>
          <w:sz w:val="28"/>
          <w:szCs w:val="28"/>
          <w:lang w:val="uk-UA"/>
        </w:rPr>
        <w:t>та</w:t>
      </w:r>
      <w:r w:rsidR="005A49E4" w:rsidRPr="005A49E4">
        <w:rPr>
          <w:sz w:val="28"/>
          <w:szCs w:val="28"/>
          <w:lang w:val="uk-UA"/>
        </w:rPr>
        <w:t xml:space="preserve"> ділової культури тощо.</w:t>
      </w:r>
    </w:p>
    <w:p w:rsidR="00EB67CD" w:rsidRDefault="00EB67CD" w:rsidP="00011996">
      <w:pPr>
        <w:pStyle w:val="af3"/>
        <w:widowControl w:val="0"/>
        <w:ind w:right="0" w:firstLine="680"/>
        <w:rPr>
          <w:szCs w:val="28"/>
        </w:rPr>
      </w:pPr>
      <w:r w:rsidRPr="00EB67CD">
        <w:rPr>
          <w:szCs w:val="28"/>
        </w:rPr>
        <w:t>За останні роки в Луганській області, яка спеціалізувалась на промисловому виробництві, пріоритетним напрямом у розвитку регіональної структури економіки стало сільське господарство.</w:t>
      </w:r>
      <w:r>
        <w:rPr>
          <w:szCs w:val="28"/>
        </w:rPr>
        <w:t xml:space="preserve"> </w:t>
      </w:r>
      <w:r w:rsidR="00D05713" w:rsidRPr="00D05713">
        <w:rPr>
          <w:szCs w:val="28"/>
        </w:rPr>
        <w:t xml:space="preserve">Втрата позицій деякими великими підприємствами та відносно вища стійкість </w:t>
      </w:r>
      <w:r w:rsidR="00324080">
        <w:rPr>
          <w:szCs w:val="28"/>
        </w:rPr>
        <w:t>МСП</w:t>
      </w:r>
      <w:r w:rsidR="00B85367">
        <w:rPr>
          <w:szCs w:val="28"/>
        </w:rPr>
        <w:t xml:space="preserve"> </w:t>
      </w:r>
      <w:r w:rsidR="00D05713" w:rsidRPr="00D05713">
        <w:rPr>
          <w:szCs w:val="28"/>
        </w:rPr>
        <w:t xml:space="preserve">в кризових умовах призвели до зростання частки МСП. </w:t>
      </w:r>
      <w:r w:rsidR="00BA5DF2">
        <w:rPr>
          <w:szCs w:val="28"/>
        </w:rPr>
        <w:t>На початку</w:t>
      </w:r>
      <w:r w:rsidR="00B85367">
        <w:rPr>
          <w:szCs w:val="28"/>
        </w:rPr>
        <w:t xml:space="preserve"> 201</w:t>
      </w:r>
      <w:r w:rsidR="00BA5DF2">
        <w:rPr>
          <w:szCs w:val="28"/>
        </w:rPr>
        <w:t>7 року</w:t>
      </w:r>
      <w:r w:rsidR="00B85367">
        <w:rPr>
          <w:szCs w:val="28"/>
        </w:rPr>
        <w:t xml:space="preserve"> на сектор МСП в області припадало</w:t>
      </w:r>
      <w:r w:rsidR="00D05713" w:rsidRPr="00D05713">
        <w:rPr>
          <w:szCs w:val="28"/>
        </w:rPr>
        <w:t xml:space="preserve"> 99,97 % від загальної кількості суб’єктів </w:t>
      </w:r>
      <w:r w:rsidR="00D05713" w:rsidRPr="00D10DA5">
        <w:rPr>
          <w:color w:val="auto"/>
          <w:szCs w:val="28"/>
        </w:rPr>
        <w:t xml:space="preserve">підприємництва </w:t>
      </w:r>
      <w:r w:rsidR="0076779F">
        <w:rPr>
          <w:color w:val="auto"/>
          <w:szCs w:val="28"/>
        </w:rPr>
        <w:br/>
      </w:r>
      <w:r w:rsidR="00D05713" w:rsidRPr="00D10DA5">
        <w:rPr>
          <w:color w:val="auto"/>
          <w:szCs w:val="28"/>
        </w:rPr>
        <w:t xml:space="preserve">(в Україні – 99,98 %), </w:t>
      </w:r>
      <w:r w:rsidR="00D05713" w:rsidRPr="00D05713">
        <w:rPr>
          <w:szCs w:val="28"/>
        </w:rPr>
        <w:t>7</w:t>
      </w:r>
      <w:r w:rsidR="00B85367">
        <w:rPr>
          <w:szCs w:val="28"/>
        </w:rPr>
        <w:t>4,7</w:t>
      </w:r>
      <w:r w:rsidR="00D05713" w:rsidRPr="00D05713">
        <w:rPr>
          <w:szCs w:val="28"/>
        </w:rPr>
        <w:t xml:space="preserve"> % від загальної кількості зайнятих осіб </w:t>
      </w:r>
      <w:r w:rsidR="00D05713" w:rsidRPr="00D10DA5">
        <w:rPr>
          <w:color w:val="auto"/>
          <w:szCs w:val="28"/>
        </w:rPr>
        <w:t xml:space="preserve">(в Україні – </w:t>
      </w:r>
      <w:r w:rsidR="00D10DA5" w:rsidRPr="00D10DA5">
        <w:rPr>
          <w:color w:val="auto"/>
          <w:szCs w:val="28"/>
        </w:rPr>
        <w:t>80,7</w:t>
      </w:r>
      <w:r w:rsidR="00D05713" w:rsidRPr="00D10DA5">
        <w:rPr>
          <w:color w:val="auto"/>
          <w:szCs w:val="28"/>
        </w:rPr>
        <w:t xml:space="preserve"> %)</w:t>
      </w:r>
      <w:r w:rsidR="00D05713" w:rsidRPr="00D05713">
        <w:rPr>
          <w:szCs w:val="28"/>
        </w:rPr>
        <w:t xml:space="preserve"> та </w:t>
      </w:r>
      <w:r w:rsidR="00B85367">
        <w:rPr>
          <w:szCs w:val="28"/>
        </w:rPr>
        <w:t>5</w:t>
      </w:r>
      <w:r w:rsidR="00D10DA5">
        <w:rPr>
          <w:szCs w:val="28"/>
        </w:rPr>
        <w:t>7,8</w:t>
      </w:r>
      <w:r w:rsidR="00B85367">
        <w:rPr>
          <w:szCs w:val="28"/>
        </w:rPr>
        <w:t xml:space="preserve"> </w:t>
      </w:r>
      <w:r w:rsidR="00D05713" w:rsidRPr="00D05713">
        <w:rPr>
          <w:szCs w:val="28"/>
        </w:rPr>
        <w:t xml:space="preserve">% </w:t>
      </w:r>
      <w:r w:rsidR="00B85367">
        <w:rPr>
          <w:szCs w:val="28"/>
        </w:rPr>
        <w:t xml:space="preserve">від </w:t>
      </w:r>
      <w:r w:rsidR="00D05713" w:rsidRPr="00D05713">
        <w:rPr>
          <w:szCs w:val="28"/>
        </w:rPr>
        <w:t xml:space="preserve">загального обсягу реалізації продукції (товарів, послуг) </w:t>
      </w:r>
      <w:r w:rsidR="0076779F">
        <w:rPr>
          <w:szCs w:val="28"/>
        </w:rPr>
        <w:br/>
      </w:r>
      <w:r w:rsidR="00D05713" w:rsidRPr="00D10DA5">
        <w:rPr>
          <w:color w:val="auto"/>
          <w:szCs w:val="28"/>
        </w:rPr>
        <w:t xml:space="preserve">(в Україні – </w:t>
      </w:r>
      <w:r w:rsidR="00D10DA5" w:rsidRPr="00D10DA5">
        <w:rPr>
          <w:color w:val="auto"/>
          <w:szCs w:val="28"/>
        </w:rPr>
        <w:t>65,2</w:t>
      </w:r>
      <w:r w:rsidR="00D05713" w:rsidRPr="00D10DA5">
        <w:rPr>
          <w:color w:val="auto"/>
          <w:szCs w:val="28"/>
        </w:rPr>
        <w:t xml:space="preserve"> %). </w:t>
      </w:r>
    </w:p>
    <w:p w:rsidR="00D74444" w:rsidRPr="00BA5DF2" w:rsidRDefault="00D05713" w:rsidP="004522DC">
      <w:pPr>
        <w:pStyle w:val="af3"/>
        <w:widowControl w:val="0"/>
        <w:ind w:right="0" w:firstLine="680"/>
        <w:rPr>
          <w:szCs w:val="28"/>
        </w:rPr>
      </w:pPr>
      <w:r w:rsidRPr="00BA5DF2">
        <w:rPr>
          <w:szCs w:val="28"/>
        </w:rPr>
        <w:t xml:space="preserve">За інформацією Головного управління статистики у Луганській області станом на 01.01.2017 </w:t>
      </w:r>
      <w:r w:rsidR="00C53A84" w:rsidRPr="00BA5DF2">
        <w:rPr>
          <w:szCs w:val="28"/>
        </w:rPr>
        <w:t xml:space="preserve">в області діяли </w:t>
      </w:r>
      <w:r w:rsidRPr="00BA5DF2">
        <w:rPr>
          <w:szCs w:val="28"/>
        </w:rPr>
        <w:t>2</w:t>
      </w:r>
      <w:r w:rsidR="004522DC" w:rsidRPr="00BA5DF2">
        <w:rPr>
          <w:szCs w:val="28"/>
        </w:rPr>
        <w:t>1</w:t>
      </w:r>
      <w:r w:rsidRPr="00BA5DF2">
        <w:rPr>
          <w:szCs w:val="28"/>
        </w:rPr>
        <w:t xml:space="preserve"> </w:t>
      </w:r>
      <w:r w:rsidR="004522DC" w:rsidRPr="00BA5DF2">
        <w:rPr>
          <w:szCs w:val="28"/>
        </w:rPr>
        <w:t>583</w:t>
      </w:r>
      <w:r w:rsidRPr="00BA5DF2">
        <w:rPr>
          <w:szCs w:val="28"/>
        </w:rPr>
        <w:t xml:space="preserve"> (у 2015 році – 21</w:t>
      </w:r>
      <w:r w:rsidR="00B85367" w:rsidRPr="00BA5DF2">
        <w:rPr>
          <w:szCs w:val="28"/>
        </w:rPr>
        <w:t xml:space="preserve"> </w:t>
      </w:r>
      <w:r w:rsidRPr="00BA5DF2">
        <w:rPr>
          <w:szCs w:val="28"/>
        </w:rPr>
        <w:t>313) суб’єкт</w:t>
      </w:r>
      <w:r w:rsidR="004522DC" w:rsidRPr="00BA5DF2">
        <w:rPr>
          <w:szCs w:val="28"/>
        </w:rPr>
        <w:t>и</w:t>
      </w:r>
      <w:r w:rsidR="00C53A84" w:rsidRPr="00BA5DF2">
        <w:rPr>
          <w:szCs w:val="28"/>
        </w:rPr>
        <w:t xml:space="preserve"> МСП</w:t>
      </w:r>
      <w:r w:rsidRPr="00BA5DF2">
        <w:rPr>
          <w:szCs w:val="28"/>
        </w:rPr>
        <w:t xml:space="preserve"> </w:t>
      </w:r>
      <w:r w:rsidR="008C1589" w:rsidRPr="00BA5DF2">
        <w:rPr>
          <w:szCs w:val="28"/>
        </w:rPr>
        <w:t>(рис. 1.1)</w:t>
      </w:r>
      <w:r w:rsidR="00D74444" w:rsidRPr="00BA5DF2">
        <w:rPr>
          <w:szCs w:val="28"/>
        </w:rPr>
        <w:t>, з них:</w:t>
      </w:r>
    </w:p>
    <w:p w:rsidR="00D74444" w:rsidRDefault="008451E9" w:rsidP="004522DC">
      <w:pPr>
        <w:pStyle w:val="af3"/>
        <w:widowControl w:val="0"/>
        <w:ind w:right="0" w:firstLine="680"/>
        <w:rPr>
          <w:szCs w:val="28"/>
        </w:rPr>
      </w:pPr>
      <w:r>
        <w:rPr>
          <w:szCs w:val="28"/>
        </w:rPr>
        <w:t xml:space="preserve">− 217 </w:t>
      </w:r>
      <w:r w:rsidR="00D74444">
        <w:rPr>
          <w:szCs w:val="28"/>
        </w:rPr>
        <w:t>середніх підприємств;</w:t>
      </w:r>
    </w:p>
    <w:p w:rsidR="00D74444" w:rsidRDefault="008451E9" w:rsidP="004522DC">
      <w:pPr>
        <w:pStyle w:val="af3"/>
        <w:widowControl w:val="0"/>
        <w:ind w:right="0" w:firstLine="680"/>
        <w:rPr>
          <w:szCs w:val="28"/>
        </w:rPr>
      </w:pPr>
      <w:r>
        <w:rPr>
          <w:szCs w:val="28"/>
        </w:rPr>
        <w:t xml:space="preserve">− 3 303 </w:t>
      </w:r>
      <w:r w:rsidR="00D74444">
        <w:rPr>
          <w:szCs w:val="28"/>
        </w:rPr>
        <w:t>мал</w:t>
      </w:r>
      <w:r>
        <w:rPr>
          <w:szCs w:val="28"/>
        </w:rPr>
        <w:t>і</w:t>
      </w:r>
      <w:r w:rsidR="00D74444">
        <w:rPr>
          <w:szCs w:val="28"/>
        </w:rPr>
        <w:t xml:space="preserve"> підприємств</w:t>
      </w:r>
      <w:r>
        <w:rPr>
          <w:szCs w:val="28"/>
        </w:rPr>
        <w:t>а</w:t>
      </w:r>
      <w:r w:rsidR="00D74444">
        <w:rPr>
          <w:szCs w:val="28"/>
        </w:rPr>
        <w:t>;</w:t>
      </w:r>
    </w:p>
    <w:p w:rsidR="00D74444" w:rsidRDefault="008451E9" w:rsidP="004522DC">
      <w:pPr>
        <w:pStyle w:val="af3"/>
        <w:widowControl w:val="0"/>
        <w:ind w:right="0" w:firstLine="680"/>
        <w:rPr>
          <w:szCs w:val="28"/>
        </w:rPr>
      </w:pPr>
      <w:r>
        <w:rPr>
          <w:szCs w:val="28"/>
        </w:rPr>
        <w:t>− 18 </w:t>
      </w:r>
      <w:r w:rsidR="004522DC">
        <w:rPr>
          <w:szCs w:val="28"/>
        </w:rPr>
        <w:t>063</w:t>
      </w:r>
      <w:r>
        <w:rPr>
          <w:szCs w:val="28"/>
        </w:rPr>
        <w:t xml:space="preserve"> </w:t>
      </w:r>
      <w:r w:rsidR="00D74444">
        <w:rPr>
          <w:szCs w:val="28"/>
        </w:rPr>
        <w:t>фізичн</w:t>
      </w:r>
      <w:r w:rsidR="00BA5DF2">
        <w:rPr>
          <w:szCs w:val="28"/>
        </w:rPr>
        <w:t>і</w:t>
      </w:r>
      <w:r w:rsidR="00D74444">
        <w:rPr>
          <w:szCs w:val="28"/>
        </w:rPr>
        <w:t xml:space="preserve"> ос</w:t>
      </w:r>
      <w:r w:rsidR="00BA5DF2">
        <w:rPr>
          <w:szCs w:val="28"/>
        </w:rPr>
        <w:t>о</w:t>
      </w:r>
      <w:r w:rsidR="00D74444">
        <w:rPr>
          <w:szCs w:val="28"/>
        </w:rPr>
        <w:t>б</w:t>
      </w:r>
      <w:r w:rsidR="00BA5DF2">
        <w:rPr>
          <w:szCs w:val="28"/>
        </w:rPr>
        <w:t>и</w:t>
      </w:r>
      <w:r w:rsidR="00FE178F">
        <w:rPr>
          <w:szCs w:val="28"/>
        </w:rPr>
        <w:t xml:space="preserve"> </w:t>
      </w:r>
      <w:r w:rsidR="001A4108" w:rsidRPr="00CF3730">
        <w:rPr>
          <w:szCs w:val="28"/>
        </w:rPr>
        <w:t>–</w:t>
      </w:r>
      <w:r w:rsidR="00FE178F">
        <w:rPr>
          <w:szCs w:val="28"/>
        </w:rPr>
        <w:t xml:space="preserve"> </w:t>
      </w:r>
      <w:r w:rsidR="00BA5DF2">
        <w:rPr>
          <w:szCs w:val="28"/>
        </w:rPr>
        <w:t>підприємці</w:t>
      </w:r>
      <w:r w:rsidR="00D74444">
        <w:rPr>
          <w:szCs w:val="28"/>
        </w:rPr>
        <w:t>.</w:t>
      </w:r>
    </w:p>
    <w:p w:rsidR="00D74444" w:rsidRDefault="00D74444">
      <w:pPr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2A4D1D">
        <w:rPr>
          <w:iCs/>
          <w:color w:val="000000"/>
          <w:sz w:val="28"/>
          <w:szCs w:val="28"/>
          <w:lang w:val="uk-UA"/>
        </w:rPr>
        <w:t xml:space="preserve">Розподіл </w:t>
      </w:r>
      <w:r w:rsidRPr="002A4D1D">
        <w:rPr>
          <w:sz w:val="28"/>
          <w:szCs w:val="28"/>
          <w:lang w:val="uk-UA"/>
        </w:rPr>
        <w:t xml:space="preserve">суб’єктів </w:t>
      </w:r>
      <w:r w:rsidR="00CF3730" w:rsidRPr="002A4D1D">
        <w:rPr>
          <w:sz w:val="28"/>
          <w:szCs w:val="28"/>
          <w:lang w:val="uk-UA"/>
        </w:rPr>
        <w:t>МСП</w:t>
      </w:r>
      <w:r w:rsidRPr="002A4D1D">
        <w:rPr>
          <w:iCs/>
          <w:color w:val="000000"/>
          <w:sz w:val="28"/>
          <w:szCs w:val="28"/>
          <w:lang w:val="uk-UA"/>
        </w:rPr>
        <w:t xml:space="preserve"> на території області носить диспропорційний характер. Значна кількість підприємницьких структур зосереджена в промислово</w:t>
      </w:r>
      <w:r w:rsidR="002A4D1D">
        <w:rPr>
          <w:iCs/>
          <w:color w:val="000000"/>
          <w:sz w:val="28"/>
          <w:szCs w:val="28"/>
          <w:lang w:val="uk-UA"/>
        </w:rPr>
        <w:t>-</w:t>
      </w:r>
      <w:r w:rsidRPr="002A4D1D">
        <w:rPr>
          <w:iCs/>
          <w:color w:val="000000"/>
          <w:sz w:val="28"/>
          <w:szCs w:val="28"/>
          <w:lang w:val="uk-UA"/>
        </w:rPr>
        <w:t>розвинутих містах обласного значення</w:t>
      </w:r>
      <w:r w:rsidR="001913E3" w:rsidRPr="002A4D1D">
        <w:rPr>
          <w:iCs/>
          <w:color w:val="000000"/>
          <w:sz w:val="28"/>
          <w:szCs w:val="28"/>
          <w:lang w:val="uk-UA"/>
        </w:rPr>
        <w:t>, н</w:t>
      </w:r>
      <w:r w:rsidR="002A4D1D">
        <w:rPr>
          <w:iCs/>
          <w:color w:val="000000"/>
          <w:sz w:val="28"/>
          <w:szCs w:val="28"/>
          <w:lang w:val="uk-UA"/>
        </w:rPr>
        <w:t>а</w:t>
      </w:r>
      <w:r w:rsidRPr="002A4D1D">
        <w:rPr>
          <w:iCs/>
          <w:color w:val="000000"/>
          <w:sz w:val="28"/>
          <w:szCs w:val="28"/>
          <w:lang w:val="uk-UA"/>
        </w:rPr>
        <w:t xml:space="preserve">багато менше </w:t>
      </w:r>
      <w:r w:rsidR="001913E3" w:rsidRPr="002A4D1D">
        <w:rPr>
          <w:iCs/>
          <w:color w:val="000000"/>
          <w:sz w:val="28"/>
          <w:szCs w:val="28"/>
          <w:lang w:val="uk-UA"/>
        </w:rPr>
        <w:t xml:space="preserve">їх </w:t>
      </w:r>
      <w:r w:rsidR="00C41942" w:rsidRPr="002A4D1D">
        <w:rPr>
          <w:iCs/>
          <w:color w:val="000000"/>
          <w:sz w:val="28"/>
          <w:szCs w:val="28"/>
          <w:lang w:val="uk-UA"/>
        </w:rPr>
        <w:t xml:space="preserve">у районах, </w:t>
      </w:r>
      <w:r w:rsidRPr="002A4D1D">
        <w:rPr>
          <w:iCs/>
          <w:color w:val="000000"/>
          <w:sz w:val="28"/>
          <w:szCs w:val="28"/>
          <w:lang w:val="uk-UA"/>
        </w:rPr>
        <w:t>які спеціалізуються на розвитку сільського господарства.</w:t>
      </w:r>
    </w:p>
    <w:p w:rsidR="007401AC" w:rsidRPr="005F4245" w:rsidRDefault="007401AC" w:rsidP="007401AC">
      <w:pPr>
        <w:ind w:firstLine="680"/>
        <w:jc w:val="both"/>
        <w:rPr>
          <w:iCs/>
          <w:sz w:val="28"/>
          <w:szCs w:val="28"/>
          <w:lang w:val="uk-UA"/>
        </w:rPr>
      </w:pPr>
      <w:r w:rsidRPr="005F4245">
        <w:rPr>
          <w:iCs/>
          <w:color w:val="000000"/>
          <w:sz w:val="28"/>
          <w:szCs w:val="28"/>
          <w:lang w:val="uk-UA"/>
        </w:rPr>
        <w:t>Так, найбільша кількість середніх підприємств або 44 % зосереджен</w:t>
      </w:r>
      <w:r w:rsidR="007B5ACE">
        <w:rPr>
          <w:iCs/>
          <w:color w:val="000000"/>
          <w:sz w:val="28"/>
          <w:szCs w:val="28"/>
          <w:lang w:val="uk-UA"/>
        </w:rPr>
        <w:t>а</w:t>
      </w:r>
      <w:r w:rsidRPr="005F4245">
        <w:rPr>
          <w:iCs/>
          <w:color w:val="000000"/>
          <w:sz w:val="28"/>
          <w:szCs w:val="28"/>
          <w:lang w:val="uk-UA"/>
        </w:rPr>
        <w:t xml:space="preserve"> у містах Сєвєродонецьку (69) та Лисичанську (27), найменша − у </w:t>
      </w:r>
      <w:proofErr w:type="spellStart"/>
      <w:r w:rsidRPr="005F4245">
        <w:rPr>
          <w:iCs/>
          <w:color w:val="000000"/>
          <w:sz w:val="28"/>
          <w:szCs w:val="28"/>
          <w:lang w:val="uk-UA"/>
        </w:rPr>
        <w:t>Міловському</w:t>
      </w:r>
      <w:proofErr w:type="spellEnd"/>
      <w:r w:rsidRPr="005F4245">
        <w:rPr>
          <w:iCs/>
          <w:color w:val="000000"/>
          <w:sz w:val="28"/>
          <w:szCs w:val="28"/>
          <w:lang w:val="uk-UA"/>
        </w:rPr>
        <w:t xml:space="preserve"> (1) та </w:t>
      </w:r>
      <w:proofErr w:type="spellStart"/>
      <w:r w:rsidRPr="005F4245">
        <w:rPr>
          <w:iCs/>
          <w:color w:val="000000"/>
          <w:sz w:val="28"/>
          <w:szCs w:val="28"/>
          <w:lang w:val="uk-UA"/>
        </w:rPr>
        <w:t>Попаснянському</w:t>
      </w:r>
      <w:proofErr w:type="spellEnd"/>
      <w:r w:rsidRPr="005F4245">
        <w:rPr>
          <w:iCs/>
          <w:color w:val="000000"/>
          <w:sz w:val="28"/>
          <w:szCs w:val="28"/>
          <w:lang w:val="uk-UA"/>
        </w:rPr>
        <w:t xml:space="preserve"> (3) районах.</w:t>
      </w:r>
    </w:p>
    <w:p w:rsidR="007401AC" w:rsidRDefault="007401AC" w:rsidP="007401AC">
      <w:pPr>
        <w:pStyle w:val="af3"/>
        <w:ind w:right="0" w:firstLine="709"/>
        <w:rPr>
          <w:szCs w:val="28"/>
        </w:rPr>
      </w:pPr>
      <w:r w:rsidRPr="00D05713">
        <w:rPr>
          <w:szCs w:val="28"/>
        </w:rPr>
        <w:t xml:space="preserve">Найбільша кількість малих підприємств знаходиться у містах Сєвєродонецьку (741), Лисичанську (324), Старобільському (264) та Сватівському (214) районах, найменша – у </w:t>
      </w:r>
      <w:proofErr w:type="spellStart"/>
      <w:r w:rsidRPr="00D05713">
        <w:rPr>
          <w:szCs w:val="28"/>
        </w:rPr>
        <w:t>Марківському</w:t>
      </w:r>
      <w:proofErr w:type="spellEnd"/>
      <w:r w:rsidRPr="00D05713">
        <w:rPr>
          <w:szCs w:val="28"/>
        </w:rPr>
        <w:t xml:space="preserve"> районі (38).</w:t>
      </w:r>
    </w:p>
    <w:p w:rsidR="007B5ACE" w:rsidRPr="00B83739" w:rsidRDefault="007B5ACE" w:rsidP="007401AC">
      <w:pPr>
        <w:pStyle w:val="af3"/>
        <w:ind w:right="0" w:firstLine="709"/>
        <w:rPr>
          <w:spacing w:val="-8"/>
          <w:szCs w:val="28"/>
        </w:rPr>
      </w:pPr>
      <w:r w:rsidRPr="00B83739">
        <w:rPr>
          <w:spacing w:val="-8"/>
          <w:szCs w:val="28"/>
        </w:rPr>
        <w:t>Лідера</w:t>
      </w:r>
      <w:r w:rsidR="0076779F" w:rsidRPr="00B83739">
        <w:rPr>
          <w:spacing w:val="-8"/>
          <w:szCs w:val="28"/>
        </w:rPr>
        <w:t>ми за кількістю фізичних осіб-</w:t>
      </w:r>
      <w:r w:rsidRPr="00B83739">
        <w:rPr>
          <w:spacing w:val="-8"/>
          <w:szCs w:val="28"/>
        </w:rPr>
        <w:t xml:space="preserve">підприємців є міста Сєвєродонецьк </w:t>
      </w:r>
      <w:r w:rsidR="0076779F" w:rsidRPr="00B83739">
        <w:rPr>
          <w:spacing w:val="-8"/>
          <w:szCs w:val="28"/>
        </w:rPr>
        <w:br/>
      </w:r>
      <w:r w:rsidRPr="00B83739">
        <w:rPr>
          <w:spacing w:val="-8"/>
          <w:szCs w:val="28"/>
        </w:rPr>
        <w:t xml:space="preserve">(4 975), Лисичанськ (2 586) та </w:t>
      </w:r>
      <w:proofErr w:type="spellStart"/>
      <w:r w:rsidRPr="00B83739">
        <w:rPr>
          <w:spacing w:val="-8"/>
          <w:szCs w:val="28"/>
        </w:rPr>
        <w:t>Старобільський</w:t>
      </w:r>
      <w:proofErr w:type="spellEnd"/>
      <w:r w:rsidRPr="00B83739">
        <w:rPr>
          <w:spacing w:val="-8"/>
          <w:szCs w:val="28"/>
        </w:rPr>
        <w:t xml:space="preserve"> район (1 808), аутсайдерами – </w:t>
      </w:r>
      <w:proofErr w:type="spellStart"/>
      <w:r w:rsidRPr="00B83739">
        <w:rPr>
          <w:spacing w:val="-8"/>
          <w:szCs w:val="28"/>
        </w:rPr>
        <w:t>Марківський</w:t>
      </w:r>
      <w:proofErr w:type="spellEnd"/>
      <w:r w:rsidRPr="00B83739">
        <w:rPr>
          <w:spacing w:val="-8"/>
          <w:szCs w:val="28"/>
        </w:rPr>
        <w:t xml:space="preserve"> (331), </w:t>
      </w:r>
      <w:proofErr w:type="spellStart"/>
      <w:r w:rsidRPr="00B83739">
        <w:rPr>
          <w:spacing w:val="-8"/>
          <w:szCs w:val="28"/>
        </w:rPr>
        <w:t>Міловський</w:t>
      </w:r>
      <w:proofErr w:type="spellEnd"/>
      <w:r w:rsidRPr="00B83739">
        <w:rPr>
          <w:spacing w:val="-8"/>
          <w:szCs w:val="28"/>
        </w:rPr>
        <w:t xml:space="preserve"> (353), </w:t>
      </w:r>
      <w:proofErr w:type="spellStart"/>
      <w:r w:rsidRPr="00B83739">
        <w:rPr>
          <w:spacing w:val="-8"/>
          <w:szCs w:val="28"/>
        </w:rPr>
        <w:t>Білокуракинський</w:t>
      </w:r>
      <w:proofErr w:type="spellEnd"/>
      <w:r w:rsidRPr="00B83739">
        <w:rPr>
          <w:spacing w:val="-8"/>
          <w:szCs w:val="28"/>
        </w:rPr>
        <w:t xml:space="preserve"> і Троїцький (по 363) райони.</w:t>
      </w:r>
    </w:p>
    <w:p w:rsidR="00B83739" w:rsidRDefault="00B83739" w:rsidP="00B83739">
      <w:pPr>
        <w:pStyle w:val="af3"/>
        <w:ind w:right="0" w:firstLine="709"/>
        <w:rPr>
          <w:szCs w:val="28"/>
        </w:rPr>
      </w:pPr>
      <w:r w:rsidRPr="00914027">
        <w:rPr>
          <w:szCs w:val="28"/>
        </w:rPr>
        <w:t xml:space="preserve">На початку 2017 року в області діяло </w:t>
      </w:r>
      <w:r w:rsidRPr="00914027">
        <w:rPr>
          <w:bCs/>
          <w:szCs w:val="28"/>
        </w:rPr>
        <w:t>217</w:t>
      </w:r>
      <w:r w:rsidRPr="00914027">
        <w:rPr>
          <w:szCs w:val="28"/>
        </w:rPr>
        <w:t xml:space="preserve"> середніх підприємств, 1,0 % від загальної кількості суб</w:t>
      </w:r>
      <w:r>
        <w:rPr>
          <w:szCs w:val="28"/>
        </w:rPr>
        <w:t>’</w:t>
      </w:r>
      <w:r w:rsidRPr="00914027">
        <w:rPr>
          <w:szCs w:val="28"/>
        </w:rPr>
        <w:t>єктів МСП регіону</w:t>
      </w:r>
      <w:r>
        <w:rPr>
          <w:szCs w:val="28"/>
        </w:rPr>
        <w:t>, що у</w:t>
      </w:r>
      <w:r w:rsidRPr="000970DC">
        <w:rPr>
          <w:szCs w:val="28"/>
        </w:rPr>
        <w:t xml:space="preserve"> порівнянні з попереднім роком </w:t>
      </w:r>
      <w:r w:rsidRPr="000970DC">
        <w:rPr>
          <w:szCs w:val="28"/>
        </w:rPr>
        <w:lastRenderedPageBreak/>
        <w:t>менш</w:t>
      </w:r>
      <w:r w:rsidR="002B1AC3">
        <w:rPr>
          <w:szCs w:val="28"/>
        </w:rPr>
        <w:t>е</w:t>
      </w:r>
      <w:r w:rsidRPr="000970DC">
        <w:rPr>
          <w:szCs w:val="28"/>
        </w:rPr>
        <w:t xml:space="preserve"> на 10,0 % або 24 одиниці</w:t>
      </w:r>
      <w:r>
        <w:rPr>
          <w:szCs w:val="28"/>
        </w:rPr>
        <w:t xml:space="preserve">. Малих підприємств налічувалось </w:t>
      </w:r>
      <w:r w:rsidRPr="0076779F">
        <w:rPr>
          <w:szCs w:val="28"/>
        </w:rPr>
        <w:t xml:space="preserve">3 303 або 14,8 % від загальної кількості суб’єктів </w:t>
      </w:r>
      <w:r>
        <w:rPr>
          <w:szCs w:val="28"/>
        </w:rPr>
        <w:t xml:space="preserve">МСП, що </w:t>
      </w:r>
      <w:r w:rsidRPr="000970DC">
        <w:rPr>
          <w:szCs w:val="28"/>
        </w:rPr>
        <w:t>більш</w:t>
      </w:r>
      <w:r>
        <w:rPr>
          <w:szCs w:val="28"/>
        </w:rPr>
        <w:t>е</w:t>
      </w:r>
      <w:r w:rsidRPr="000970DC">
        <w:rPr>
          <w:szCs w:val="28"/>
        </w:rPr>
        <w:t xml:space="preserve"> на 6,3 % або </w:t>
      </w:r>
      <w:r w:rsidR="002B1AC3">
        <w:rPr>
          <w:szCs w:val="28"/>
        </w:rPr>
        <w:br/>
      </w:r>
      <w:r w:rsidRPr="000970DC">
        <w:rPr>
          <w:szCs w:val="28"/>
        </w:rPr>
        <w:t>197 одиниць</w:t>
      </w:r>
      <w:r>
        <w:rPr>
          <w:szCs w:val="28"/>
        </w:rPr>
        <w:t xml:space="preserve"> у порівнянні з минулим роком</w:t>
      </w:r>
      <w:r w:rsidRPr="000970DC">
        <w:rPr>
          <w:szCs w:val="28"/>
        </w:rPr>
        <w:t>.</w:t>
      </w:r>
      <w:r>
        <w:rPr>
          <w:szCs w:val="28"/>
        </w:rPr>
        <w:t xml:space="preserve"> </w:t>
      </w:r>
      <w:r w:rsidRPr="00B3068A">
        <w:rPr>
          <w:szCs w:val="28"/>
        </w:rPr>
        <w:t xml:space="preserve">Прогнозується, що </w:t>
      </w:r>
      <w:r w:rsidR="002B1AC3">
        <w:rPr>
          <w:szCs w:val="28"/>
        </w:rPr>
        <w:t>протягом</w:t>
      </w:r>
      <w:r w:rsidRPr="00B3068A">
        <w:rPr>
          <w:szCs w:val="28"/>
        </w:rPr>
        <w:t xml:space="preserve"> </w:t>
      </w:r>
      <w:r w:rsidR="002B1AC3">
        <w:rPr>
          <w:szCs w:val="28"/>
        </w:rPr>
        <w:br/>
      </w:r>
      <w:r w:rsidRPr="00B3068A">
        <w:rPr>
          <w:szCs w:val="28"/>
        </w:rPr>
        <w:t>2017, 2018</w:t>
      </w:r>
      <w:r w:rsidR="00E35826">
        <w:rPr>
          <w:szCs w:val="28"/>
        </w:rPr>
        <w:t>,</w:t>
      </w:r>
      <w:r w:rsidRPr="00B3068A">
        <w:rPr>
          <w:szCs w:val="28"/>
        </w:rPr>
        <w:t xml:space="preserve"> </w:t>
      </w:r>
      <w:r w:rsidRPr="00737E3A">
        <w:rPr>
          <w:szCs w:val="28"/>
        </w:rPr>
        <w:t>2019</w:t>
      </w:r>
      <w:r w:rsidR="00E35826">
        <w:rPr>
          <w:szCs w:val="28"/>
        </w:rPr>
        <w:t xml:space="preserve"> та 2020</w:t>
      </w:r>
      <w:r w:rsidRPr="00737E3A">
        <w:rPr>
          <w:szCs w:val="28"/>
        </w:rPr>
        <w:t xml:space="preserve"> років</w:t>
      </w:r>
      <w:r w:rsidRPr="00B3068A">
        <w:rPr>
          <w:szCs w:val="28"/>
        </w:rPr>
        <w:t xml:space="preserve"> кількість середніх підприємств залишиться без змін, а кількість малих підприємств збільшуватиметься </w:t>
      </w:r>
      <w:r w:rsidRPr="00E35826">
        <w:rPr>
          <w:szCs w:val="28"/>
        </w:rPr>
        <w:t>на 3 % щороку.</w:t>
      </w:r>
    </w:p>
    <w:p w:rsidR="007B5ACE" w:rsidRPr="00D05713" w:rsidRDefault="007B5ACE" w:rsidP="005747B1">
      <w:pPr>
        <w:pStyle w:val="af3"/>
        <w:ind w:right="0"/>
        <w:rPr>
          <w:szCs w:val="28"/>
        </w:rPr>
      </w:pPr>
    </w:p>
    <w:p w:rsidR="00D1470B" w:rsidRDefault="00D1470B" w:rsidP="005747B1">
      <w:pPr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6162675" cy="31623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5316" w:rsidRPr="008C6E21" w:rsidRDefault="00CD5316" w:rsidP="00DB520D">
      <w:pPr>
        <w:pStyle w:val="af3"/>
        <w:ind w:right="0" w:firstLine="709"/>
        <w:jc w:val="left"/>
        <w:rPr>
          <w:b/>
          <w:sz w:val="24"/>
          <w:szCs w:val="24"/>
        </w:rPr>
      </w:pPr>
    </w:p>
    <w:p w:rsidR="00DB520D" w:rsidRPr="00A07963" w:rsidRDefault="00DB520D" w:rsidP="00DB520D">
      <w:pPr>
        <w:pStyle w:val="af3"/>
        <w:ind w:right="0" w:firstLine="709"/>
        <w:jc w:val="left"/>
        <w:rPr>
          <w:sz w:val="24"/>
          <w:szCs w:val="28"/>
        </w:rPr>
      </w:pPr>
      <w:r w:rsidRPr="00A07963">
        <w:rPr>
          <w:b/>
          <w:sz w:val="24"/>
          <w:szCs w:val="28"/>
        </w:rPr>
        <w:t xml:space="preserve">Рис. </w:t>
      </w:r>
      <w:r w:rsidR="00704F4B">
        <w:rPr>
          <w:b/>
          <w:sz w:val="24"/>
          <w:szCs w:val="28"/>
        </w:rPr>
        <w:t>1</w:t>
      </w:r>
      <w:r w:rsidR="00F74654">
        <w:rPr>
          <w:b/>
          <w:sz w:val="24"/>
          <w:szCs w:val="28"/>
        </w:rPr>
        <w:t>.1</w:t>
      </w:r>
      <w:r w:rsidR="00737E3A">
        <w:rPr>
          <w:b/>
          <w:sz w:val="24"/>
          <w:szCs w:val="28"/>
        </w:rPr>
        <w:t xml:space="preserve">. </w:t>
      </w:r>
      <w:r w:rsidR="00FC41D9">
        <w:rPr>
          <w:b/>
          <w:sz w:val="24"/>
          <w:szCs w:val="28"/>
        </w:rPr>
        <w:t>Кількість с</w:t>
      </w:r>
      <w:r w:rsidRPr="00A07963">
        <w:rPr>
          <w:b/>
          <w:sz w:val="24"/>
          <w:szCs w:val="28"/>
        </w:rPr>
        <w:t>уб’єкт</w:t>
      </w:r>
      <w:r w:rsidR="00FC41D9">
        <w:rPr>
          <w:b/>
          <w:sz w:val="24"/>
          <w:szCs w:val="28"/>
        </w:rPr>
        <w:t>ів</w:t>
      </w:r>
      <w:r w:rsidRPr="00A07963">
        <w:rPr>
          <w:b/>
          <w:sz w:val="24"/>
          <w:szCs w:val="28"/>
        </w:rPr>
        <w:t xml:space="preserve"> малого і середнього підприємництва</w:t>
      </w:r>
    </w:p>
    <w:p w:rsidR="003E5217" w:rsidRPr="008C6E21" w:rsidRDefault="003E5217" w:rsidP="007B4751">
      <w:pPr>
        <w:pStyle w:val="af3"/>
        <w:ind w:right="0"/>
        <w:rPr>
          <w:sz w:val="24"/>
          <w:szCs w:val="24"/>
        </w:rPr>
      </w:pPr>
    </w:p>
    <w:p w:rsidR="00B3068A" w:rsidRDefault="00B3068A" w:rsidP="00B3068A">
      <w:pPr>
        <w:pStyle w:val="af6"/>
        <w:ind w:firstLine="709"/>
        <w:jc w:val="both"/>
        <w:rPr>
          <w:szCs w:val="28"/>
        </w:rPr>
      </w:pPr>
      <w:r w:rsidRPr="00B3068A">
        <w:rPr>
          <w:szCs w:val="28"/>
        </w:rPr>
        <w:t>Питома вага фізичних осіб</w:t>
      </w:r>
      <w:r w:rsidR="008C6E21">
        <w:rPr>
          <w:szCs w:val="28"/>
        </w:rPr>
        <w:t xml:space="preserve"> </w:t>
      </w:r>
      <w:r w:rsidR="008C6E21" w:rsidRPr="00CF3730">
        <w:rPr>
          <w:szCs w:val="28"/>
        </w:rPr>
        <w:t>–</w:t>
      </w:r>
      <w:r w:rsidR="008C6E21">
        <w:rPr>
          <w:szCs w:val="28"/>
        </w:rPr>
        <w:t xml:space="preserve"> </w:t>
      </w:r>
      <w:r w:rsidRPr="00B3068A">
        <w:rPr>
          <w:szCs w:val="28"/>
        </w:rPr>
        <w:t xml:space="preserve">підприємців у структурі МСП області складала </w:t>
      </w:r>
      <w:r w:rsidR="00737E3A">
        <w:rPr>
          <w:szCs w:val="28"/>
        </w:rPr>
        <w:t>83,7</w:t>
      </w:r>
      <w:r w:rsidRPr="00B3068A">
        <w:rPr>
          <w:szCs w:val="28"/>
        </w:rPr>
        <w:t xml:space="preserve"> %. Станом на 01.01.2017 їх налічувалось </w:t>
      </w:r>
      <w:r w:rsidRPr="00B3068A">
        <w:rPr>
          <w:bCs/>
          <w:szCs w:val="28"/>
        </w:rPr>
        <w:t>18,1 тисячі</w:t>
      </w:r>
      <w:r w:rsidRPr="00B3068A">
        <w:rPr>
          <w:szCs w:val="28"/>
        </w:rPr>
        <w:t xml:space="preserve">, що на 0,5 % більше, ніж у попередньому році. Очікується, що у 2017 році цей показник зросте на </w:t>
      </w:r>
      <w:r>
        <w:rPr>
          <w:szCs w:val="28"/>
        </w:rPr>
        <w:t>0,5</w:t>
      </w:r>
      <w:r w:rsidRPr="00B3068A">
        <w:rPr>
          <w:szCs w:val="28"/>
        </w:rPr>
        <w:t xml:space="preserve"> %, а прогноз</w:t>
      </w:r>
      <w:r>
        <w:rPr>
          <w:szCs w:val="28"/>
        </w:rPr>
        <w:t xml:space="preserve">ні показники </w:t>
      </w:r>
      <w:r w:rsidRPr="00B3068A">
        <w:rPr>
          <w:szCs w:val="28"/>
        </w:rPr>
        <w:t>у 2018</w:t>
      </w:r>
      <w:r w:rsidR="00E35826">
        <w:rPr>
          <w:szCs w:val="28"/>
        </w:rPr>
        <w:t>,</w:t>
      </w:r>
      <w:r w:rsidRPr="00B3068A">
        <w:rPr>
          <w:szCs w:val="28"/>
        </w:rPr>
        <w:t xml:space="preserve"> 2019</w:t>
      </w:r>
      <w:r w:rsidR="00E35826">
        <w:rPr>
          <w:szCs w:val="28"/>
        </w:rPr>
        <w:t xml:space="preserve"> і 2020</w:t>
      </w:r>
      <w:r w:rsidRPr="00B3068A">
        <w:rPr>
          <w:szCs w:val="28"/>
        </w:rPr>
        <w:t xml:space="preserve"> роках – на </w:t>
      </w:r>
      <w:r>
        <w:rPr>
          <w:szCs w:val="28"/>
        </w:rPr>
        <w:t>0,7</w:t>
      </w:r>
      <w:r w:rsidRPr="00B3068A">
        <w:rPr>
          <w:szCs w:val="28"/>
        </w:rPr>
        <w:t xml:space="preserve"> %</w:t>
      </w:r>
      <w:r w:rsidR="00E35826">
        <w:rPr>
          <w:szCs w:val="28"/>
        </w:rPr>
        <w:t>,</w:t>
      </w:r>
      <w:r w:rsidRPr="00B3068A">
        <w:rPr>
          <w:szCs w:val="28"/>
        </w:rPr>
        <w:t xml:space="preserve"> </w:t>
      </w:r>
      <w:r w:rsidRPr="00737E3A">
        <w:rPr>
          <w:szCs w:val="28"/>
        </w:rPr>
        <w:t>0,</w:t>
      </w:r>
      <w:r w:rsidR="00737E3A" w:rsidRPr="00737E3A">
        <w:rPr>
          <w:szCs w:val="28"/>
        </w:rPr>
        <w:t>8</w:t>
      </w:r>
      <w:r w:rsidRPr="00737E3A">
        <w:rPr>
          <w:szCs w:val="28"/>
        </w:rPr>
        <w:t xml:space="preserve"> %</w:t>
      </w:r>
      <w:r>
        <w:rPr>
          <w:szCs w:val="28"/>
        </w:rPr>
        <w:t xml:space="preserve"> </w:t>
      </w:r>
      <w:r w:rsidR="00AE243B">
        <w:rPr>
          <w:szCs w:val="28"/>
        </w:rPr>
        <w:t>і 0,</w:t>
      </w:r>
      <w:r w:rsidR="00E35826">
        <w:rPr>
          <w:szCs w:val="28"/>
        </w:rPr>
        <w:t xml:space="preserve">9 % </w:t>
      </w:r>
      <w:r>
        <w:rPr>
          <w:szCs w:val="28"/>
        </w:rPr>
        <w:t>відповідно</w:t>
      </w:r>
      <w:r w:rsidRPr="00B3068A">
        <w:rPr>
          <w:szCs w:val="28"/>
        </w:rPr>
        <w:t>.</w:t>
      </w:r>
    </w:p>
    <w:p w:rsidR="008C6E21" w:rsidRDefault="008C6E21" w:rsidP="003346A7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color w:val="000000"/>
          <w:sz w:val="28"/>
          <w:szCs w:val="28"/>
          <w:lang w:val="uk-UA"/>
        </w:rPr>
      </w:pPr>
    </w:p>
    <w:p w:rsidR="005C5FA6" w:rsidRDefault="00CD4EFE" w:rsidP="00B3068A">
      <w:pPr>
        <w:pStyle w:val="af3"/>
        <w:ind w:right="0" w:firstLine="680"/>
        <w:rPr>
          <w:szCs w:val="28"/>
        </w:rPr>
      </w:pPr>
      <w:r>
        <w:rPr>
          <w:noProof/>
          <w:szCs w:val="28"/>
          <w:lang w:eastAsia="uk-UA"/>
        </w:rPr>
        <w:drawing>
          <wp:inline distT="0" distB="0" distL="0" distR="0">
            <wp:extent cx="4972050" cy="26670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5FA6" w:rsidRPr="008C6E21" w:rsidRDefault="005C5FA6" w:rsidP="00B3068A">
      <w:pPr>
        <w:pStyle w:val="af3"/>
        <w:ind w:right="0" w:firstLine="680"/>
        <w:rPr>
          <w:sz w:val="24"/>
          <w:szCs w:val="24"/>
        </w:rPr>
      </w:pPr>
    </w:p>
    <w:p w:rsidR="004D5743" w:rsidRPr="00834DCC" w:rsidRDefault="00834DCC" w:rsidP="00834DCC">
      <w:pPr>
        <w:pStyle w:val="af3"/>
        <w:ind w:right="0" w:firstLine="709"/>
        <w:rPr>
          <w:b/>
          <w:sz w:val="24"/>
          <w:szCs w:val="24"/>
        </w:rPr>
      </w:pPr>
      <w:r w:rsidRPr="00834DCC">
        <w:rPr>
          <w:b/>
          <w:sz w:val="24"/>
          <w:szCs w:val="24"/>
        </w:rPr>
        <w:t xml:space="preserve">Рис. </w:t>
      </w:r>
      <w:r>
        <w:rPr>
          <w:b/>
          <w:sz w:val="24"/>
          <w:szCs w:val="24"/>
        </w:rPr>
        <w:t>1</w:t>
      </w:r>
      <w:r w:rsidRPr="00834DCC">
        <w:rPr>
          <w:b/>
          <w:sz w:val="24"/>
          <w:szCs w:val="24"/>
        </w:rPr>
        <w:t>.</w:t>
      </w:r>
      <w:r w:rsidR="00E22BF7">
        <w:rPr>
          <w:b/>
          <w:sz w:val="24"/>
          <w:szCs w:val="24"/>
        </w:rPr>
        <w:t>2.</w:t>
      </w:r>
      <w:r w:rsidRPr="00834DCC">
        <w:rPr>
          <w:b/>
          <w:sz w:val="24"/>
          <w:szCs w:val="24"/>
        </w:rPr>
        <w:t xml:space="preserve"> Кількість діючих мал</w:t>
      </w:r>
      <w:r w:rsidR="00C60E9E">
        <w:rPr>
          <w:b/>
          <w:sz w:val="24"/>
          <w:szCs w:val="24"/>
        </w:rPr>
        <w:t>их</w:t>
      </w:r>
      <w:r w:rsidR="00E22BF7">
        <w:rPr>
          <w:b/>
          <w:sz w:val="24"/>
          <w:szCs w:val="24"/>
        </w:rPr>
        <w:t>,</w:t>
      </w:r>
      <w:r w:rsidRPr="00834DCC">
        <w:rPr>
          <w:b/>
          <w:sz w:val="24"/>
          <w:szCs w:val="24"/>
        </w:rPr>
        <w:t xml:space="preserve"> середн</w:t>
      </w:r>
      <w:r w:rsidR="00C60E9E">
        <w:rPr>
          <w:b/>
          <w:sz w:val="24"/>
          <w:szCs w:val="24"/>
        </w:rPr>
        <w:t>іх</w:t>
      </w:r>
      <w:r w:rsidRPr="00834DCC">
        <w:rPr>
          <w:b/>
          <w:sz w:val="24"/>
          <w:szCs w:val="24"/>
        </w:rPr>
        <w:t xml:space="preserve"> підприєм</w:t>
      </w:r>
      <w:r w:rsidR="00C60E9E">
        <w:rPr>
          <w:b/>
          <w:sz w:val="24"/>
          <w:szCs w:val="24"/>
        </w:rPr>
        <w:t>ств</w:t>
      </w:r>
      <w:r w:rsidR="00E22BF7">
        <w:rPr>
          <w:b/>
          <w:sz w:val="24"/>
          <w:szCs w:val="24"/>
        </w:rPr>
        <w:t xml:space="preserve"> та </w:t>
      </w:r>
      <w:r w:rsidR="008C6E21">
        <w:rPr>
          <w:b/>
          <w:sz w:val="24"/>
          <w:szCs w:val="24"/>
        </w:rPr>
        <w:t>фізичних осіб – підприємців</w:t>
      </w:r>
      <w:r w:rsidR="00E22BF7" w:rsidRPr="00E22BF7">
        <w:rPr>
          <w:b/>
          <w:sz w:val="24"/>
          <w:szCs w:val="24"/>
        </w:rPr>
        <w:t xml:space="preserve"> </w:t>
      </w:r>
      <w:r w:rsidRPr="00834DCC">
        <w:rPr>
          <w:b/>
          <w:sz w:val="24"/>
          <w:szCs w:val="24"/>
        </w:rPr>
        <w:t>у розрахунку на 10 тис. наявного населення</w:t>
      </w:r>
    </w:p>
    <w:p w:rsidR="008C6E21" w:rsidRDefault="000A04AF" w:rsidP="008C6E2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Протягом</w:t>
      </w:r>
      <w:r w:rsidR="008C6E21">
        <w:rPr>
          <w:color w:val="000000"/>
          <w:sz w:val="28"/>
          <w:szCs w:val="28"/>
          <w:lang w:val="uk-UA"/>
        </w:rPr>
        <w:t xml:space="preserve"> 2016 року</w:t>
      </w:r>
      <w:r w:rsidR="008C6E21" w:rsidRPr="00E22BF7">
        <w:rPr>
          <w:color w:val="000000"/>
          <w:sz w:val="28"/>
          <w:szCs w:val="28"/>
          <w:lang w:val="uk-UA"/>
        </w:rPr>
        <w:t xml:space="preserve"> </w:t>
      </w:r>
      <w:r w:rsidR="008C6E21">
        <w:rPr>
          <w:color w:val="000000"/>
          <w:sz w:val="28"/>
          <w:szCs w:val="28"/>
          <w:lang w:val="uk-UA"/>
        </w:rPr>
        <w:t>у</w:t>
      </w:r>
      <w:r w:rsidR="008C6E21" w:rsidRPr="00E22BF7">
        <w:rPr>
          <w:color w:val="000000"/>
          <w:sz w:val="28"/>
          <w:szCs w:val="28"/>
          <w:lang w:val="uk-UA"/>
        </w:rPr>
        <w:t xml:space="preserve"> розрахунку на 10 тис. наявного населення в області припада</w:t>
      </w:r>
      <w:r w:rsidR="008C6E21">
        <w:rPr>
          <w:color w:val="000000"/>
          <w:sz w:val="28"/>
          <w:szCs w:val="28"/>
          <w:lang w:val="uk-UA"/>
        </w:rPr>
        <w:t>ло</w:t>
      </w:r>
      <w:r w:rsidR="008C6E21" w:rsidRPr="00E22BF7">
        <w:rPr>
          <w:color w:val="000000"/>
          <w:sz w:val="28"/>
          <w:szCs w:val="28"/>
          <w:lang w:val="uk-UA"/>
        </w:rPr>
        <w:t xml:space="preserve"> </w:t>
      </w:r>
      <w:r w:rsidR="008C6E21">
        <w:rPr>
          <w:color w:val="000000"/>
          <w:sz w:val="28"/>
          <w:szCs w:val="28"/>
          <w:lang w:val="uk-UA"/>
        </w:rPr>
        <w:t>1</w:t>
      </w:r>
      <w:r w:rsidR="008C6E21" w:rsidRPr="00E22BF7">
        <w:rPr>
          <w:color w:val="000000"/>
          <w:sz w:val="28"/>
          <w:szCs w:val="28"/>
          <w:lang w:val="uk-UA"/>
        </w:rPr>
        <w:t xml:space="preserve"> середн</w:t>
      </w:r>
      <w:r w:rsidR="008C6E21">
        <w:rPr>
          <w:color w:val="000000"/>
          <w:sz w:val="28"/>
          <w:szCs w:val="28"/>
          <w:lang w:val="uk-UA"/>
        </w:rPr>
        <w:t xml:space="preserve">є, 15 </w:t>
      </w:r>
      <w:r w:rsidR="008C6E21" w:rsidRPr="00E22BF7">
        <w:rPr>
          <w:color w:val="000000"/>
          <w:sz w:val="28"/>
          <w:szCs w:val="28"/>
          <w:lang w:val="uk-UA"/>
        </w:rPr>
        <w:t xml:space="preserve">малих підприємств </w:t>
      </w:r>
      <w:r w:rsidR="008C6E21">
        <w:rPr>
          <w:color w:val="000000"/>
          <w:sz w:val="28"/>
          <w:szCs w:val="28"/>
          <w:lang w:val="uk-UA"/>
        </w:rPr>
        <w:t xml:space="preserve">та </w:t>
      </w:r>
      <w:r w:rsidR="008C6E21" w:rsidRPr="00E22BF7">
        <w:rPr>
          <w:color w:val="000000"/>
          <w:sz w:val="28"/>
          <w:szCs w:val="28"/>
          <w:lang w:val="uk-UA"/>
        </w:rPr>
        <w:t>82 фізичні особи</w:t>
      </w:r>
      <w:r w:rsidR="008C6E21">
        <w:rPr>
          <w:szCs w:val="28"/>
        </w:rPr>
        <w:t xml:space="preserve"> </w:t>
      </w:r>
      <w:r w:rsidR="008C6E21" w:rsidRPr="00CF3730">
        <w:rPr>
          <w:szCs w:val="28"/>
        </w:rPr>
        <w:t>–</w:t>
      </w:r>
      <w:r w:rsidR="008C6E21">
        <w:rPr>
          <w:szCs w:val="28"/>
        </w:rPr>
        <w:t xml:space="preserve"> </w:t>
      </w:r>
      <w:r w:rsidR="008C6E21" w:rsidRPr="00E22BF7">
        <w:rPr>
          <w:color w:val="000000"/>
          <w:sz w:val="28"/>
          <w:szCs w:val="28"/>
          <w:lang w:val="uk-UA"/>
        </w:rPr>
        <w:t xml:space="preserve">підприємці </w:t>
      </w:r>
      <w:r w:rsidR="008C6E21">
        <w:rPr>
          <w:color w:val="000000"/>
          <w:sz w:val="28"/>
          <w:szCs w:val="28"/>
          <w:lang w:val="uk-UA"/>
        </w:rPr>
        <w:br/>
      </w:r>
      <w:r w:rsidR="008C6E21" w:rsidRPr="00E22BF7">
        <w:rPr>
          <w:color w:val="000000"/>
          <w:sz w:val="28"/>
          <w:szCs w:val="28"/>
          <w:lang w:val="uk-UA"/>
        </w:rPr>
        <w:t xml:space="preserve">(рис. 1.2). </w:t>
      </w:r>
      <w:r w:rsidR="00C363D8">
        <w:rPr>
          <w:color w:val="000000"/>
          <w:sz w:val="28"/>
          <w:szCs w:val="28"/>
          <w:lang w:val="uk-UA"/>
        </w:rPr>
        <w:t xml:space="preserve">Кількість середніх підприємств у розрахунку на 10 тис. наявного населення на протязі 2017-2020 років не зміниться. Кількість малих підприємств та фізичних осіб – підприємців у розрахунку на 10 тис. наявного населення </w:t>
      </w:r>
      <w:r w:rsidR="006B78E2">
        <w:rPr>
          <w:color w:val="000000"/>
          <w:sz w:val="28"/>
          <w:szCs w:val="28"/>
          <w:lang w:val="uk-UA"/>
        </w:rPr>
        <w:t>у</w:t>
      </w:r>
      <w:r w:rsidR="008C6E21" w:rsidRPr="00E22BF7">
        <w:rPr>
          <w:color w:val="000000"/>
          <w:sz w:val="28"/>
          <w:szCs w:val="28"/>
          <w:lang w:val="uk-UA"/>
        </w:rPr>
        <w:t xml:space="preserve"> 2017</w:t>
      </w:r>
      <w:r w:rsidR="00C363D8">
        <w:rPr>
          <w:color w:val="000000"/>
          <w:sz w:val="28"/>
          <w:szCs w:val="28"/>
          <w:lang w:val="uk-UA"/>
        </w:rPr>
        <w:t xml:space="preserve"> </w:t>
      </w:r>
      <w:r w:rsidR="006B78E2">
        <w:rPr>
          <w:color w:val="000000"/>
          <w:sz w:val="28"/>
          <w:szCs w:val="28"/>
          <w:lang w:val="uk-UA"/>
        </w:rPr>
        <w:t>і</w:t>
      </w:r>
      <w:r w:rsidR="008C6E21" w:rsidRPr="00E22BF7">
        <w:rPr>
          <w:color w:val="000000"/>
          <w:sz w:val="28"/>
          <w:szCs w:val="28"/>
          <w:lang w:val="uk-UA"/>
        </w:rPr>
        <w:t xml:space="preserve"> 2018 </w:t>
      </w:r>
      <w:r w:rsidR="00C363D8">
        <w:rPr>
          <w:color w:val="000000"/>
          <w:sz w:val="28"/>
          <w:szCs w:val="28"/>
          <w:lang w:val="uk-UA"/>
        </w:rPr>
        <w:t xml:space="preserve">роках </w:t>
      </w:r>
      <w:r w:rsidR="006B78E2" w:rsidRPr="006B78E2">
        <w:rPr>
          <w:color w:val="000000"/>
          <w:sz w:val="28"/>
          <w:szCs w:val="28"/>
          <w:lang w:val="uk-UA"/>
        </w:rPr>
        <w:t>складе</w:t>
      </w:r>
      <w:r w:rsidR="001B4319" w:rsidRPr="006B78E2">
        <w:rPr>
          <w:color w:val="000000"/>
          <w:sz w:val="28"/>
          <w:szCs w:val="28"/>
          <w:lang w:val="uk-UA"/>
        </w:rPr>
        <w:t xml:space="preserve"> відповідно</w:t>
      </w:r>
      <w:r w:rsidR="006B78E2">
        <w:rPr>
          <w:color w:val="000000"/>
          <w:sz w:val="28"/>
          <w:szCs w:val="28"/>
          <w:lang w:val="uk-UA"/>
        </w:rPr>
        <w:t xml:space="preserve"> 16 і 83, у 2019 і 2020 роках – 17 і 84</w:t>
      </w:r>
      <w:r w:rsidR="008C6E21" w:rsidRPr="00E22BF7">
        <w:rPr>
          <w:color w:val="000000"/>
          <w:sz w:val="28"/>
          <w:szCs w:val="28"/>
          <w:lang w:val="uk-UA"/>
        </w:rPr>
        <w:t>.</w:t>
      </w:r>
    </w:p>
    <w:p w:rsidR="008C6E21" w:rsidRPr="00B83739" w:rsidRDefault="008C6E21" w:rsidP="008C6E2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color w:val="000000"/>
          <w:spacing w:val="-8"/>
          <w:sz w:val="28"/>
          <w:szCs w:val="28"/>
          <w:lang w:val="uk-UA"/>
        </w:rPr>
      </w:pPr>
      <w:r w:rsidRPr="00B83739">
        <w:rPr>
          <w:color w:val="000000"/>
          <w:spacing w:val="-8"/>
          <w:sz w:val="28"/>
          <w:szCs w:val="28"/>
          <w:lang w:val="uk-UA"/>
        </w:rPr>
        <w:t xml:space="preserve">Через свою кількість МСП забезпечує втричі більшу зайнятість населення в області (у 2016 році – 98,1 тис. осіб), ніж великі підприємства (у 2016 році – </w:t>
      </w:r>
      <w:r w:rsidR="00111473">
        <w:rPr>
          <w:color w:val="000000"/>
          <w:spacing w:val="-8"/>
          <w:sz w:val="28"/>
          <w:szCs w:val="28"/>
          <w:lang w:val="uk-UA"/>
        </w:rPr>
        <w:br/>
      </w:r>
      <w:r w:rsidRPr="00B83739">
        <w:rPr>
          <w:color w:val="000000"/>
          <w:spacing w:val="-8"/>
          <w:sz w:val="28"/>
          <w:szCs w:val="28"/>
          <w:lang w:val="uk-UA"/>
        </w:rPr>
        <w:t>33,3 тис. осіб), що значно знижує напруженість у суспільстві, пов’язану з безробіттям.</w:t>
      </w:r>
    </w:p>
    <w:p w:rsidR="00AD2293" w:rsidRPr="00914027" w:rsidRDefault="00AD2293" w:rsidP="00AD2293">
      <w:pPr>
        <w:tabs>
          <w:tab w:val="left" w:pos="900"/>
        </w:tabs>
        <w:ind w:firstLine="680"/>
        <w:jc w:val="both"/>
        <w:rPr>
          <w:sz w:val="28"/>
          <w:szCs w:val="28"/>
          <w:lang w:val="uk-UA"/>
        </w:rPr>
      </w:pPr>
      <w:r w:rsidRPr="00914027">
        <w:rPr>
          <w:sz w:val="28"/>
          <w:szCs w:val="28"/>
          <w:lang w:val="uk-UA"/>
        </w:rPr>
        <w:t>Станом на 01.01.201</w:t>
      </w:r>
      <w:r>
        <w:rPr>
          <w:sz w:val="28"/>
          <w:szCs w:val="28"/>
          <w:lang w:val="uk-UA"/>
        </w:rPr>
        <w:t>7</w:t>
      </w:r>
      <w:r w:rsidRPr="00914027">
        <w:rPr>
          <w:sz w:val="28"/>
          <w:szCs w:val="28"/>
          <w:lang w:val="uk-UA"/>
        </w:rPr>
        <w:t xml:space="preserve"> кількість зайнятих у МСП склала </w:t>
      </w:r>
      <w:r>
        <w:rPr>
          <w:sz w:val="28"/>
          <w:szCs w:val="28"/>
          <w:lang w:val="uk-UA"/>
        </w:rPr>
        <w:t>98,1</w:t>
      </w:r>
      <w:r w:rsidRPr="00914027">
        <w:rPr>
          <w:sz w:val="28"/>
          <w:szCs w:val="28"/>
          <w:lang w:val="uk-UA"/>
        </w:rPr>
        <w:t xml:space="preserve"> тис. осіб</w:t>
      </w:r>
      <w:r>
        <w:rPr>
          <w:sz w:val="28"/>
          <w:szCs w:val="28"/>
          <w:lang w:val="uk-UA"/>
        </w:rPr>
        <w:t xml:space="preserve">, що більше, ніж у попередньому році </w:t>
      </w:r>
      <w:r w:rsidRPr="00914027">
        <w:rPr>
          <w:sz w:val="28"/>
          <w:szCs w:val="28"/>
          <w:lang w:val="uk-UA"/>
        </w:rPr>
        <w:t xml:space="preserve">на 12 % </w:t>
      </w:r>
      <w:r>
        <w:rPr>
          <w:sz w:val="28"/>
          <w:szCs w:val="28"/>
          <w:lang w:val="uk-UA"/>
        </w:rPr>
        <w:t>(рис. 1.3), із них:</w:t>
      </w:r>
    </w:p>
    <w:p w:rsidR="00AD2293" w:rsidRDefault="00AD2293" w:rsidP="00AD2293">
      <w:pPr>
        <w:widowControl w:val="0"/>
        <w:tabs>
          <w:tab w:val="left" w:pos="-4678"/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 w:rsidRPr="005016C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на середніх підприємствах – 54,7 тис. осіб, </w:t>
      </w:r>
      <w:r w:rsidRPr="003078B5">
        <w:rPr>
          <w:sz w:val="28"/>
          <w:szCs w:val="28"/>
          <w:lang w:val="uk-UA"/>
        </w:rPr>
        <w:t xml:space="preserve">що на </w:t>
      </w:r>
      <w:r>
        <w:rPr>
          <w:sz w:val="28"/>
          <w:szCs w:val="28"/>
          <w:lang w:val="uk-UA"/>
        </w:rPr>
        <w:t>16,1</w:t>
      </w:r>
      <w:r w:rsidRPr="003078B5">
        <w:rPr>
          <w:sz w:val="28"/>
          <w:szCs w:val="28"/>
          <w:lang w:val="uk-UA"/>
        </w:rPr>
        <w:t xml:space="preserve"> % біл</w:t>
      </w:r>
      <w:r>
        <w:rPr>
          <w:sz w:val="28"/>
          <w:szCs w:val="28"/>
          <w:lang w:val="uk-UA"/>
        </w:rPr>
        <w:t>ьше;</w:t>
      </w:r>
    </w:p>
    <w:p w:rsidR="00AD2293" w:rsidRDefault="00AD2293" w:rsidP="00AD2293">
      <w:pPr>
        <w:widowControl w:val="0"/>
        <w:tabs>
          <w:tab w:val="left" w:pos="-4678"/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малих підприємствах – 16,2 тис. осіб, </w:t>
      </w:r>
      <w:r w:rsidRPr="003078B5">
        <w:rPr>
          <w:sz w:val="28"/>
          <w:szCs w:val="28"/>
          <w:lang w:val="uk-UA"/>
        </w:rPr>
        <w:t>що більше на 4,1 %</w:t>
      </w:r>
      <w:r>
        <w:rPr>
          <w:sz w:val="28"/>
          <w:szCs w:val="28"/>
          <w:lang w:val="uk-UA"/>
        </w:rPr>
        <w:t>;</w:t>
      </w:r>
    </w:p>
    <w:p w:rsidR="00AD2293" w:rsidRDefault="00AD2293" w:rsidP="00AD2293">
      <w:pPr>
        <w:widowControl w:val="0"/>
        <w:tabs>
          <w:tab w:val="left" w:pos="-4678"/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фізичних осіб </w:t>
      </w:r>
      <w:r>
        <w:rPr>
          <w:szCs w:val="28"/>
        </w:rPr>
        <w:t>–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підприємців з най</w:t>
      </w:r>
      <w:r w:rsidR="00432A69">
        <w:rPr>
          <w:sz w:val="28"/>
          <w:szCs w:val="28"/>
          <w:lang w:val="uk-UA"/>
        </w:rPr>
        <w:t>маними</w:t>
      </w:r>
      <w:r>
        <w:rPr>
          <w:sz w:val="28"/>
          <w:szCs w:val="28"/>
          <w:lang w:val="uk-UA"/>
        </w:rPr>
        <w:t xml:space="preserve"> </w:t>
      </w:r>
      <w:r w:rsidR="00FD0A5C">
        <w:rPr>
          <w:sz w:val="28"/>
          <w:szCs w:val="28"/>
          <w:lang w:val="uk-UA"/>
        </w:rPr>
        <w:t xml:space="preserve">ними </w:t>
      </w:r>
      <w:r>
        <w:rPr>
          <w:sz w:val="28"/>
          <w:szCs w:val="28"/>
          <w:lang w:val="uk-UA"/>
        </w:rPr>
        <w:t>працівник</w:t>
      </w:r>
      <w:r w:rsidR="008C6E21">
        <w:rPr>
          <w:sz w:val="28"/>
          <w:szCs w:val="28"/>
          <w:lang w:val="uk-UA"/>
        </w:rPr>
        <w:t xml:space="preserve">ами – </w:t>
      </w:r>
      <w:r w:rsidR="00111473">
        <w:rPr>
          <w:sz w:val="28"/>
          <w:szCs w:val="28"/>
          <w:lang w:val="uk-UA"/>
        </w:rPr>
        <w:br/>
      </w:r>
      <w:r w:rsidR="008C6E21">
        <w:rPr>
          <w:sz w:val="28"/>
          <w:szCs w:val="28"/>
          <w:lang w:val="uk-UA"/>
        </w:rPr>
        <w:t>27,0 тис. осіб, що більше</w:t>
      </w:r>
      <w:r>
        <w:rPr>
          <w:sz w:val="28"/>
          <w:szCs w:val="28"/>
          <w:lang w:val="uk-UA"/>
        </w:rPr>
        <w:t xml:space="preserve"> на 9,3</w:t>
      </w:r>
      <w:r w:rsidR="008C6E21">
        <w:rPr>
          <w:sz w:val="28"/>
          <w:szCs w:val="28"/>
          <w:lang w:val="uk-UA"/>
        </w:rPr>
        <w:t xml:space="preserve"> %</w:t>
      </w:r>
      <w:r>
        <w:rPr>
          <w:sz w:val="28"/>
          <w:szCs w:val="28"/>
          <w:lang w:val="uk-UA"/>
        </w:rPr>
        <w:t>.</w:t>
      </w:r>
    </w:p>
    <w:p w:rsidR="00AD2293" w:rsidRPr="008C6E21" w:rsidRDefault="00AD2293" w:rsidP="00432A6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995222" w:rsidRDefault="00995222" w:rsidP="00432A69">
      <w:pPr>
        <w:pStyle w:val="af3"/>
        <w:ind w:right="0" w:firstLine="142"/>
        <w:rPr>
          <w:szCs w:val="28"/>
        </w:rPr>
      </w:pPr>
      <w:r>
        <w:rPr>
          <w:iCs/>
          <w:noProof/>
          <w:szCs w:val="28"/>
          <w:lang w:eastAsia="uk-UA"/>
        </w:rPr>
        <w:drawing>
          <wp:inline distT="0" distB="0" distL="0" distR="0" wp14:anchorId="224913D1" wp14:editId="6889F34B">
            <wp:extent cx="5953125" cy="3019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2C39" w:rsidRPr="008C6E21" w:rsidRDefault="00D82C39" w:rsidP="002F71B0">
      <w:pPr>
        <w:pStyle w:val="af3"/>
        <w:ind w:right="0"/>
        <w:rPr>
          <w:noProof/>
          <w:sz w:val="24"/>
          <w:szCs w:val="24"/>
          <w:lang w:eastAsia="uk-UA"/>
        </w:rPr>
      </w:pPr>
    </w:p>
    <w:p w:rsidR="002F71B0" w:rsidRDefault="002F71B0" w:rsidP="002F71B0">
      <w:pPr>
        <w:ind w:firstLine="709"/>
        <w:jc w:val="both"/>
        <w:rPr>
          <w:sz w:val="28"/>
          <w:szCs w:val="28"/>
          <w:lang w:val="uk-UA"/>
        </w:rPr>
      </w:pPr>
      <w:r w:rsidRPr="00D468A5">
        <w:rPr>
          <w:b/>
          <w:szCs w:val="28"/>
          <w:lang w:val="uk-UA"/>
        </w:rPr>
        <w:t xml:space="preserve">Рис. </w:t>
      </w:r>
      <w:r>
        <w:rPr>
          <w:b/>
          <w:szCs w:val="28"/>
          <w:lang w:val="uk-UA"/>
        </w:rPr>
        <w:t>1</w:t>
      </w:r>
      <w:r w:rsidRPr="00D468A5">
        <w:rPr>
          <w:b/>
          <w:szCs w:val="28"/>
          <w:lang w:val="uk-UA"/>
        </w:rPr>
        <w:t>.</w:t>
      </w:r>
      <w:r w:rsidR="00B372C8">
        <w:rPr>
          <w:b/>
          <w:szCs w:val="28"/>
          <w:lang w:val="uk-UA"/>
        </w:rPr>
        <w:t>3.</w:t>
      </w:r>
      <w:r>
        <w:rPr>
          <w:b/>
          <w:szCs w:val="28"/>
          <w:lang w:val="uk-UA"/>
        </w:rPr>
        <w:t xml:space="preserve"> </w:t>
      </w:r>
      <w:r w:rsidRPr="00D468A5">
        <w:rPr>
          <w:b/>
          <w:szCs w:val="28"/>
          <w:lang w:val="uk-UA"/>
        </w:rPr>
        <w:t>Середньорічна кількість працівників, зайнятих у малому і середньому</w:t>
      </w:r>
      <w:r>
        <w:rPr>
          <w:b/>
          <w:szCs w:val="28"/>
          <w:lang w:val="uk-UA"/>
        </w:rPr>
        <w:t xml:space="preserve"> </w:t>
      </w:r>
      <w:r w:rsidRPr="00D468A5">
        <w:rPr>
          <w:b/>
          <w:szCs w:val="28"/>
          <w:lang w:val="uk-UA"/>
        </w:rPr>
        <w:t>підприємництві</w:t>
      </w:r>
    </w:p>
    <w:p w:rsidR="008C6E21" w:rsidRPr="008C6E21" w:rsidRDefault="008C6E21" w:rsidP="0022796D">
      <w:pPr>
        <w:pStyle w:val="af3"/>
        <w:ind w:right="0" w:firstLine="709"/>
        <w:rPr>
          <w:sz w:val="24"/>
          <w:szCs w:val="24"/>
        </w:rPr>
      </w:pPr>
    </w:p>
    <w:p w:rsidR="0022796D" w:rsidRDefault="0022796D" w:rsidP="0022796D">
      <w:pPr>
        <w:pStyle w:val="af3"/>
        <w:ind w:right="0" w:firstLine="709"/>
        <w:rPr>
          <w:szCs w:val="28"/>
        </w:rPr>
      </w:pPr>
      <w:r>
        <w:rPr>
          <w:szCs w:val="28"/>
        </w:rPr>
        <w:t xml:space="preserve">У </w:t>
      </w:r>
      <w:r w:rsidRPr="00914027">
        <w:rPr>
          <w:szCs w:val="28"/>
        </w:rPr>
        <w:t xml:space="preserve">2017 році </w:t>
      </w:r>
      <w:r>
        <w:rPr>
          <w:szCs w:val="28"/>
        </w:rPr>
        <w:t>о</w:t>
      </w:r>
      <w:r w:rsidRPr="00914027">
        <w:rPr>
          <w:szCs w:val="28"/>
        </w:rPr>
        <w:t xml:space="preserve">чікується поступове збільшення кількості зайнятих на середніх підприємствах </w:t>
      </w:r>
      <w:r w:rsidR="008C6E21">
        <w:rPr>
          <w:szCs w:val="28"/>
        </w:rPr>
        <w:t xml:space="preserve">− </w:t>
      </w:r>
      <w:r w:rsidRPr="00914027">
        <w:rPr>
          <w:szCs w:val="28"/>
        </w:rPr>
        <w:t>на 2,</w:t>
      </w:r>
      <w:r>
        <w:rPr>
          <w:szCs w:val="28"/>
        </w:rPr>
        <w:t>6</w:t>
      </w:r>
      <w:r w:rsidRPr="00914027">
        <w:rPr>
          <w:szCs w:val="28"/>
        </w:rPr>
        <w:t xml:space="preserve"> %</w:t>
      </w:r>
      <w:r>
        <w:rPr>
          <w:szCs w:val="28"/>
        </w:rPr>
        <w:t xml:space="preserve">, на малих – 3,1 % та </w:t>
      </w:r>
      <w:r w:rsidRPr="003078B5">
        <w:rPr>
          <w:szCs w:val="28"/>
        </w:rPr>
        <w:t>фізичних осіб</w:t>
      </w:r>
      <w:r w:rsidR="008C6E21">
        <w:rPr>
          <w:szCs w:val="28"/>
        </w:rPr>
        <w:t xml:space="preserve"> </w:t>
      </w:r>
      <w:r w:rsidR="008C6E21" w:rsidRPr="00CF3730">
        <w:rPr>
          <w:szCs w:val="28"/>
        </w:rPr>
        <w:t>–</w:t>
      </w:r>
      <w:r w:rsidR="008C6E21">
        <w:rPr>
          <w:szCs w:val="28"/>
        </w:rPr>
        <w:t xml:space="preserve"> </w:t>
      </w:r>
      <w:r w:rsidRPr="003078B5">
        <w:rPr>
          <w:szCs w:val="28"/>
        </w:rPr>
        <w:t>підприємців разом із найманими ними працівниками</w:t>
      </w:r>
      <w:r>
        <w:rPr>
          <w:szCs w:val="28"/>
        </w:rPr>
        <w:t xml:space="preserve"> – 2,1 %.</w:t>
      </w:r>
    </w:p>
    <w:p w:rsidR="0022796D" w:rsidRPr="00111473" w:rsidRDefault="008C6E21" w:rsidP="0022796D">
      <w:pPr>
        <w:pStyle w:val="af3"/>
        <w:ind w:right="0" w:firstLine="709"/>
        <w:rPr>
          <w:szCs w:val="28"/>
        </w:rPr>
      </w:pPr>
      <w:r w:rsidRPr="00F11A35">
        <w:rPr>
          <w:szCs w:val="28"/>
        </w:rPr>
        <w:t xml:space="preserve">Прогнозується, що у 2018 </w:t>
      </w:r>
      <w:r w:rsidR="0022796D" w:rsidRPr="00F11A35">
        <w:rPr>
          <w:szCs w:val="28"/>
        </w:rPr>
        <w:t xml:space="preserve">році кількість </w:t>
      </w:r>
      <w:r w:rsidR="0022796D" w:rsidRPr="00111473">
        <w:rPr>
          <w:szCs w:val="28"/>
        </w:rPr>
        <w:t>зайнятих на середніх підприємствах зросте на 3,5 %, у 2019 році – 3,6 %</w:t>
      </w:r>
      <w:r w:rsidR="00432A69" w:rsidRPr="00111473">
        <w:rPr>
          <w:szCs w:val="28"/>
        </w:rPr>
        <w:t>, у 2020 – 3,7 %</w:t>
      </w:r>
      <w:r w:rsidR="0022796D" w:rsidRPr="00111473">
        <w:rPr>
          <w:szCs w:val="28"/>
        </w:rPr>
        <w:t xml:space="preserve">. Прогнозні показники </w:t>
      </w:r>
      <w:r w:rsidR="00F11A35" w:rsidRPr="00111473">
        <w:rPr>
          <w:szCs w:val="28"/>
        </w:rPr>
        <w:t>кількості зайнятих на малих підприємствах на</w:t>
      </w:r>
      <w:r w:rsidR="0022796D" w:rsidRPr="00111473">
        <w:rPr>
          <w:szCs w:val="28"/>
        </w:rPr>
        <w:t xml:space="preserve"> 2018</w:t>
      </w:r>
      <w:r w:rsidR="00432A69" w:rsidRPr="00111473">
        <w:rPr>
          <w:szCs w:val="28"/>
        </w:rPr>
        <w:t>,</w:t>
      </w:r>
      <w:r w:rsidR="0022796D" w:rsidRPr="00111473">
        <w:rPr>
          <w:szCs w:val="28"/>
        </w:rPr>
        <w:t xml:space="preserve"> 2019</w:t>
      </w:r>
      <w:r w:rsidR="00432A69" w:rsidRPr="00111473">
        <w:rPr>
          <w:szCs w:val="28"/>
        </w:rPr>
        <w:t xml:space="preserve"> та 2020</w:t>
      </w:r>
      <w:r w:rsidR="0022796D" w:rsidRPr="00111473">
        <w:rPr>
          <w:szCs w:val="28"/>
        </w:rPr>
        <w:t xml:space="preserve"> рок</w:t>
      </w:r>
      <w:r w:rsidR="00F11A35" w:rsidRPr="00111473">
        <w:rPr>
          <w:szCs w:val="28"/>
        </w:rPr>
        <w:t xml:space="preserve">и </w:t>
      </w:r>
      <w:r w:rsidR="00432A69" w:rsidRPr="00111473">
        <w:rPr>
          <w:szCs w:val="28"/>
        </w:rPr>
        <w:t>зрост</w:t>
      </w:r>
      <w:r w:rsidR="00F11A35" w:rsidRPr="00111473">
        <w:rPr>
          <w:szCs w:val="28"/>
        </w:rPr>
        <w:t>уть</w:t>
      </w:r>
      <w:r w:rsidR="0022796D" w:rsidRPr="00111473">
        <w:rPr>
          <w:szCs w:val="28"/>
        </w:rPr>
        <w:t xml:space="preserve"> відповідно </w:t>
      </w:r>
      <w:r w:rsidR="00AE243B">
        <w:rPr>
          <w:szCs w:val="28"/>
        </w:rPr>
        <w:t xml:space="preserve">на </w:t>
      </w:r>
      <w:r w:rsidR="0022796D" w:rsidRPr="00111473">
        <w:rPr>
          <w:szCs w:val="28"/>
        </w:rPr>
        <w:t>3,6 %</w:t>
      </w:r>
      <w:r w:rsidR="00432A69" w:rsidRPr="00111473">
        <w:rPr>
          <w:szCs w:val="28"/>
        </w:rPr>
        <w:t>,</w:t>
      </w:r>
      <w:r w:rsidR="0022796D" w:rsidRPr="00111473">
        <w:rPr>
          <w:szCs w:val="28"/>
        </w:rPr>
        <w:t xml:space="preserve"> 3,5 %</w:t>
      </w:r>
      <w:r w:rsidR="00432A69" w:rsidRPr="00111473">
        <w:rPr>
          <w:szCs w:val="28"/>
        </w:rPr>
        <w:t xml:space="preserve"> та 3,7</w:t>
      </w:r>
      <w:r w:rsidR="00AE243B">
        <w:rPr>
          <w:szCs w:val="28"/>
        </w:rPr>
        <w:t xml:space="preserve"> %</w:t>
      </w:r>
      <w:r w:rsidR="0022796D" w:rsidRPr="00111473">
        <w:rPr>
          <w:szCs w:val="28"/>
        </w:rPr>
        <w:t>.</w:t>
      </w:r>
    </w:p>
    <w:p w:rsidR="0022796D" w:rsidRDefault="0022796D" w:rsidP="0022796D">
      <w:pPr>
        <w:pStyle w:val="af3"/>
        <w:ind w:right="0" w:firstLine="709"/>
        <w:rPr>
          <w:bCs/>
          <w:szCs w:val="28"/>
        </w:rPr>
      </w:pPr>
      <w:r w:rsidRPr="00111473">
        <w:rPr>
          <w:bCs/>
          <w:szCs w:val="28"/>
        </w:rPr>
        <w:t>Кількість фізичних осіб</w:t>
      </w:r>
      <w:r w:rsidR="002871ED" w:rsidRPr="00111473">
        <w:rPr>
          <w:szCs w:val="28"/>
        </w:rPr>
        <w:t xml:space="preserve"> – </w:t>
      </w:r>
      <w:r w:rsidRPr="00111473">
        <w:rPr>
          <w:bCs/>
          <w:szCs w:val="28"/>
        </w:rPr>
        <w:t>підприємців разом із найманими ними працівниками також матиме тенденцію до зростання, у 2018</w:t>
      </w:r>
      <w:r w:rsidR="00432A69" w:rsidRPr="00111473">
        <w:rPr>
          <w:bCs/>
          <w:szCs w:val="28"/>
        </w:rPr>
        <w:t>,</w:t>
      </w:r>
      <w:r w:rsidRPr="00111473">
        <w:rPr>
          <w:bCs/>
          <w:szCs w:val="28"/>
        </w:rPr>
        <w:t xml:space="preserve"> 2019</w:t>
      </w:r>
      <w:r w:rsidR="00432A69" w:rsidRPr="00111473">
        <w:rPr>
          <w:bCs/>
          <w:szCs w:val="28"/>
        </w:rPr>
        <w:t xml:space="preserve"> та 2020</w:t>
      </w:r>
      <w:r w:rsidRPr="00111473">
        <w:rPr>
          <w:bCs/>
          <w:szCs w:val="28"/>
        </w:rPr>
        <w:t xml:space="preserve"> роках показник збільшиться на 2,3 %</w:t>
      </w:r>
      <w:r w:rsidR="00432A69" w:rsidRPr="00111473">
        <w:rPr>
          <w:bCs/>
          <w:szCs w:val="28"/>
        </w:rPr>
        <w:t>,</w:t>
      </w:r>
      <w:r w:rsidRPr="00111473">
        <w:rPr>
          <w:bCs/>
          <w:szCs w:val="28"/>
        </w:rPr>
        <w:t xml:space="preserve"> 2,7 % </w:t>
      </w:r>
      <w:r w:rsidR="00432A69" w:rsidRPr="00111473">
        <w:rPr>
          <w:bCs/>
          <w:szCs w:val="28"/>
        </w:rPr>
        <w:t xml:space="preserve">та 3,3 % </w:t>
      </w:r>
      <w:r w:rsidRPr="00111473">
        <w:rPr>
          <w:bCs/>
          <w:szCs w:val="28"/>
        </w:rPr>
        <w:t>відповідно.</w:t>
      </w:r>
    </w:p>
    <w:p w:rsidR="00EB67CD" w:rsidRPr="0017056B" w:rsidRDefault="000B5B4A" w:rsidP="00170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firstLine="709"/>
        <w:jc w:val="both"/>
        <w:rPr>
          <w:sz w:val="28"/>
          <w:szCs w:val="28"/>
          <w:lang w:val="uk-UA"/>
        </w:rPr>
      </w:pPr>
      <w:r w:rsidRPr="0017056B">
        <w:rPr>
          <w:color w:val="000000"/>
          <w:sz w:val="28"/>
          <w:szCs w:val="28"/>
          <w:lang w:val="uk-UA"/>
        </w:rPr>
        <w:t>Питома вага обсягів реалізованої продукції (робіт, послуг) по області у 2016 ро</w:t>
      </w:r>
      <w:r w:rsidR="00B368F4" w:rsidRPr="0017056B">
        <w:rPr>
          <w:color w:val="000000"/>
          <w:sz w:val="28"/>
          <w:szCs w:val="28"/>
          <w:lang w:val="uk-UA"/>
        </w:rPr>
        <w:t>ці</w:t>
      </w:r>
      <w:r w:rsidRPr="0017056B">
        <w:rPr>
          <w:color w:val="000000"/>
          <w:sz w:val="28"/>
          <w:szCs w:val="28"/>
          <w:lang w:val="uk-UA"/>
        </w:rPr>
        <w:t xml:space="preserve"> зображена на рисунк</w:t>
      </w:r>
      <w:r w:rsidR="00B368F4" w:rsidRPr="0017056B">
        <w:rPr>
          <w:color w:val="000000"/>
          <w:sz w:val="28"/>
          <w:szCs w:val="28"/>
          <w:lang w:val="uk-UA"/>
        </w:rPr>
        <w:t>у</w:t>
      </w:r>
      <w:r w:rsidRPr="0017056B">
        <w:rPr>
          <w:color w:val="000000"/>
          <w:sz w:val="28"/>
          <w:szCs w:val="28"/>
          <w:lang w:val="uk-UA"/>
        </w:rPr>
        <w:t xml:space="preserve"> 1.</w:t>
      </w:r>
      <w:r w:rsidR="00B368F4" w:rsidRPr="0017056B">
        <w:rPr>
          <w:color w:val="000000"/>
          <w:sz w:val="28"/>
          <w:szCs w:val="28"/>
          <w:lang w:val="uk-UA"/>
        </w:rPr>
        <w:t>4</w:t>
      </w:r>
      <w:r w:rsidRPr="0017056B">
        <w:rPr>
          <w:color w:val="000000"/>
          <w:sz w:val="28"/>
          <w:szCs w:val="28"/>
          <w:lang w:val="uk-UA"/>
        </w:rPr>
        <w:t>.</w:t>
      </w:r>
      <w:r w:rsidR="005022B8">
        <w:rPr>
          <w:color w:val="000000"/>
          <w:sz w:val="28"/>
          <w:szCs w:val="28"/>
          <w:lang w:val="uk-UA"/>
        </w:rPr>
        <w:t xml:space="preserve"> </w:t>
      </w:r>
      <w:r w:rsidR="00FD0A5C">
        <w:rPr>
          <w:color w:val="000000"/>
          <w:sz w:val="28"/>
          <w:szCs w:val="28"/>
          <w:lang w:val="uk-UA"/>
        </w:rPr>
        <w:t xml:space="preserve"> </w:t>
      </w:r>
      <w:r w:rsidR="0017056B" w:rsidRPr="0017056B">
        <w:rPr>
          <w:sz w:val="28"/>
          <w:szCs w:val="28"/>
          <w:lang w:val="uk-UA"/>
        </w:rPr>
        <w:t xml:space="preserve">Обсяг продукції (робіт, послуг), </w:t>
      </w:r>
      <w:r w:rsidR="0017056B" w:rsidRPr="0017056B">
        <w:rPr>
          <w:sz w:val="28"/>
          <w:szCs w:val="28"/>
          <w:lang w:val="uk-UA"/>
        </w:rPr>
        <w:lastRenderedPageBreak/>
        <w:t>реалізованої суб’єктами господарювання, складав 53,5 млрд грн, із них великими підприємствами – 22,5 млрд грн (42,2 % від загального обсягу), суб’єктами МСП – 30,9 млрд грн (57,8 % від загального обсягу).</w:t>
      </w:r>
    </w:p>
    <w:p w:rsidR="006C6B76" w:rsidRDefault="006C6B76" w:rsidP="00EB67CD">
      <w:pPr>
        <w:pStyle w:val="af6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firstLine="709"/>
        <w:jc w:val="both"/>
        <w:rPr>
          <w:szCs w:val="28"/>
        </w:rPr>
      </w:pPr>
      <w:r>
        <w:rPr>
          <w:noProof/>
          <w:szCs w:val="28"/>
          <w:lang w:eastAsia="uk-UA"/>
        </w:rPr>
        <w:drawing>
          <wp:inline distT="0" distB="0" distL="0" distR="0" wp14:anchorId="123FE920" wp14:editId="38DF2141">
            <wp:extent cx="5124450" cy="28860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6B76" w:rsidRPr="00EB67CD" w:rsidRDefault="006C6B76" w:rsidP="00EB67CD">
      <w:pPr>
        <w:pStyle w:val="af6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firstLine="709"/>
        <w:jc w:val="both"/>
        <w:rPr>
          <w:szCs w:val="28"/>
        </w:rPr>
      </w:pPr>
    </w:p>
    <w:p w:rsidR="00C326A3" w:rsidRPr="001631EB" w:rsidRDefault="006F70E3" w:rsidP="00B368F4">
      <w:pPr>
        <w:ind w:firstLine="680"/>
        <w:jc w:val="both"/>
        <w:rPr>
          <w:sz w:val="22"/>
          <w:lang w:val="uk-UA"/>
        </w:rPr>
      </w:pPr>
      <w:r w:rsidRPr="00CB7BE2">
        <w:rPr>
          <w:b/>
          <w:bCs/>
          <w:szCs w:val="28"/>
          <w:lang w:val="uk-UA"/>
        </w:rPr>
        <w:t xml:space="preserve">Рис. </w:t>
      </w:r>
      <w:r>
        <w:rPr>
          <w:b/>
          <w:bCs/>
          <w:szCs w:val="28"/>
          <w:lang w:val="uk-UA"/>
        </w:rPr>
        <w:t>1</w:t>
      </w:r>
      <w:r w:rsidRPr="00CB7BE2">
        <w:rPr>
          <w:b/>
          <w:bCs/>
          <w:szCs w:val="28"/>
          <w:lang w:val="uk-UA"/>
        </w:rPr>
        <w:t>.</w:t>
      </w:r>
      <w:r w:rsidR="00B368F4">
        <w:rPr>
          <w:b/>
          <w:bCs/>
          <w:szCs w:val="28"/>
          <w:lang w:val="uk-UA"/>
        </w:rPr>
        <w:t xml:space="preserve">4. </w:t>
      </w:r>
      <w:r w:rsidRPr="00CB7BE2">
        <w:rPr>
          <w:b/>
          <w:bCs/>
          <w:szCs w:val="28"/>
          <w:lang w:val="uk-UA"/>
        </w:rPr>
        <w:t xml:space="preserve">Структура обсягів реалізованої продукції (робіт, послуг) </w:t>
      </w:r>
      <w:r>
        <w:rPr>
          <w:b/>
          <w:bCs/>
          <w:szCs w:val="28"/>
          <w:lang w:val="uk-UA"/>
        </w:rPr>
        <w:t>в області</w:t>
      </w:r>
      <w:r w:rsidR="00B368F4">
        <w:rPr>
          <w:b/>
          <w:bCs/>
          <w:szCs w:val="28"/>
          <w:lang w:val="uk-UA"/>
        </w:rPr>
        <w:t xml:space="preserve"> </w:t>
      </w:r>
      <w:r w:rsidR="00B368F4">
        <w:rPr>
          <w:b/>
          <w:bCs/>
          <w:szCs w:val="28"/>
          <w:lang w:val="uk-UA"/>
        </w:rPr>
        <w:br/>
      </w:r>
      <w:r w:rsidRPr="00CB7BE2">
        <w:rPr>
          <w:b/>
          <w:bCs/>
          <w:szCs w:val="28"/>
          <w:lang w:val="uk-UA"/>
        </w:rPr>
        <w:t>у 201</w:t>
      </w:r>
      <w:r w:rsidR="00CB6024">
        <w:rPr>
          <w:b/>
          <w:bCs/>
          <w:szCs w:val="28"/>
          <w:lang w:val="uk-UA"/>
        </w:rPr>
        <w:t>6</w:t>
      </w:r>
      <w:r w:rsidRPr="00CB7BE2">
        <w:rPr>
          <w:b/>
          <w:bCs/>
          <w:szCs w:val="28"/>
          <w:lang w:val="uk-UA"/>
        </w:rPr>
        <w:t xml:space="preserve"> році</w:t>
      </w:r>
    </w:p>
    <w:p w:rsidR="00C42A60" w:rsidRDefault="00C42A60" w:rsidP="00C42A6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F74AE" w:rsidRPr="000B5B4A" w:rsidRDefault="008F652F" w:rsidP="009F74AE">
      <w:pPr>
        <w:tabs>
          <w:tab w:val="left" w:pos="708"/>
          <w:tab w:val="left" w:pos="916"/>
          <w:tab w:val="left" w:pos="1416"/>
          <w:tab w:val="left" w:pos="1832"/>
          <w:tab w:val="left" w:pos="2124"/>
          <w:tab w:val="left" w:pos="2748"/>
          <w:tab w:val="left" w:pos="2832"/>
          <w:tab w:val="left" w:pos="3540"/>
          <w:tab w:val="left" w:pos="3664"/>
          <w:tab w:val="left" w:pos="4248"/>
          <w:tab w:val="left" w:pos="4580"/>
          <w:tab w:val="left" w:pos="4956"/>
          <w:tab w:val="left" w:pos="5496"/>
          <w:tab w:val="left" w:pos="5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Pr="008F652F">
        <w:rPr>
          <w:color w:val="000000"/>
          <w:sz w:val="28"/>
          <w:szCs w:val="28"/>
          <w:lang w:val="uk-UA"/>
        </w:rPr>
        <w:t xml:space="preserve">уб’єктами МСП </w:t>
      </w:r>
      <w:r>
        <w:rPr>
          <w:color w:val="000000"/>
          <w:sz w:val="28"/>
          <w:szCs w:val="28"/>
          <w:lang w:val="uk-UA"/>
        </w:rPr>
        <w:t xml:space="preserve">реалізовано продукції (робіт, послуг) на суму </w:t>
      </w:r>
      <w:r>
        <w:rPr>
          <w:color w:val="000000"/>
          <w:sz w:val="28"/>
          <w:szCs w:val="28"/>
          <w:lang w:val="uk-UA"/>
        </w:rPr>
        <w:br/>
        <w:t>30</w:t>
      </w:r>
      <w:r w:rsidRPr="000B5B4A">
        <w:rPr>
          <w:color w:val="000000"/>
          <w:sz w:val="28"/>
          <w:szCs w:val="28"/>
          <w:lang w:val="uk-UA"/>
        </w:rPr>
        <w:t>,9 млрд грн</w:t>
      </w:r>
      <w:r w:rsidR="006C6B76">
        <w:rPr>
          <w:color w:val="000000"/>
          <w:sz w:val="28"/>
          <w:szCs w:val="28"/>
          <w:lang w:val="uk-UA"/>
        </w:rPr>
        <w:t>, що більше, ніж у попередньому році, на 29,5 %</w:t>
      </w:r>
      <w:r w:rsidR="005C4973">
        <w:rPr>
          <w:color w:val="000000"/>
          <w:sz w:val="28"/>
          <w:szCs w:val="28"/>
          <w:lang w:val="uk-UA"/>
        </w:rPr>
        <w:t>:</w:t>
      </w:r>
    </w:p>
    <w:p w:rsidR="009F74AE" w:rsidRPr="005C4973" w:rsidRDefault="009F74AE" w:rsidP="009F74AE">
      <w:pPr>
        <w:tabs>
          <w:tab w:val="left" w:pos="708"/>
          <w:tab w:val="left" w:pos="916"/>
          <w:tab w:val="left" w:pos="1416"/>
          <w:tab w:val="left" w:pos="1832"/>
          <w:tab w:val="left" w:pos="2124"/>
          <w:tab w:val="left" w:pos="2748"/>
          <w:tab w:val="left" w:pos="2832"/>
          <w:tab w:val="left" w:pos="3540"/>
          <w:tab w:val="left" w:pos="3664"/>
          <w:tab w:val="left" w:pos="4248"/>
          <w:tab w:val="left" w:pos="4580"/>
          <w:tab w:val="left" w:pos="4956"/>
          <w:tab w:val="left" w:pos="5496"/>
          <w:tab w:val="left" w:pos="5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C4973">
        <w:rPr>
          <w:color w:val="000000"/>
          <w:sz w:val="28"/>
          <w:szCs w:val="28"/>
          <w:lang w:val="uk-UA"/>
        </w:rPr>
        <w:t xml:space="preserve">- середніми підприємствами </w:t>
      </w:r>
      <w:r w:rsidR="008F652F" w:rsidRPr="005C4973">
        <w:rPr>
          <w:color w:val="000000"/>
          <w:sz w:val="28"/>
          <w:szCs w:val="28"/>
          <w:lang w:val="uk-UA"/>
        </w:rPr>
        <w:t>– 16,6</w:t>
      </w:r>
      <w:r w:rsidR="005C4973" w:rsidRPr="005C4973">
        <w:rPr>
          <w:color w:val="000000"/>
          <w:sz w:val="28"/>
          <w:szCs w:val="28"/>
          <w:lang w:val="uk-UA"/>
        </w:rPr>
        <w:t xml:space="preserve"> млрд грн</w:t>
      </w:r>
      <w:r w:rsidR="0022796D">
        <w:rPr>
          <w:color w:val="000000"/>
          <w:sz w:val="28"/>
          <w:szCs w:val="28"/>
          <w:lang w:val="uk-UA"/>
        </w:rPr>
        <w:t xml:space="preserve"> </w:t>
      </w:r>
      <w:r w:rsidR="0017056B">
        <w:rPr>
          <w:color w:val="000000"/>
          <w:sz w:val="28"/>
          <w:szCs w:val="28"/>
          <w:lang w:val="uk-UA"/>
        </w:rPr>
        <w:t>(</w:t>
      </w:r>
      <w:r w:rsidR="005C4973" w:rsidRPr="005C4973">
        <w:rPr>
          <w:color w:val="000000"/>
          <w:sz w:val="28"/>
          <w:szCs w:val="28"/>
          <w:lang w:val="uk-UA"/>
        </w:rPr>
        <w:t>на 37,7 %</w:t>
      </w:r>
      <w:r w:rsidR="0017056B">
        <w:rPr>
          <w:color w:val="000000"/>
          <w:sz w:val="28"/>
          <w:szCs w:val="28"/>
          <w:lang w:val="uk-UA"/>
        </w:rPr>
        <w:t xml:space="preserve"> </w:t>
      </w:r>
      <w:r w:rsidR="0017056B" w:rsidRPr="005C4973">
        <w:rPr>
          <w:color w:val="000000"/>
          <w:sz w:val="28"/>
          <w:szCs w:val="28"/>
          <w:lang w:val="uk-UA"/>
        </w:rPr>
        <w:t>більше</w:t>
      </w:r>
      <w:r w:rsidR="0017056B">
        <w:rPr>
          <w:color w:val="000000"/>
          <w:sz w:val="28"/>
          <w:szCs w:val="28"/>
          <w:lang w:val="uk-UA"/>
        </w:rPr>
        <w:t>)</w:t>
      </w:r>
      <w:r w:rsidR="005C4973" w:rsidRPr="005C4973">
        <w:rPr>
          <w:color w:val="000000"/>
          <w:sz w:val="28"/>
          <w:szCs w:val="28"/>
          <w:lang w:val="uk-UA"/>
        </w:rPr>
        <w:t>;</w:t>
      </w:r>
    </w:p>
    <w:p w:rsidR="009F74AE" w:rsidRPr="005C4973" w:rsidRDefault="009F74AE" w:rsidP="009F74AE">
      <w:pPr>
        <w:tabs>
          <w:tab w:val="left" w:pos="708"/>
          <w:tab w:val="left" w:pos="916"/>
          <w:tab w:val="left" w:pos="1416"/>
          <w:tab w:val="left" w:pos="1832"/>
          <w:tab w:val="left" w:pos="2124"/>
          <w:tab w:val="left" w:pos="2748"/>
          <w:tab w:val="left" w:pos="2832"/>
          <w:tab w:val="left" w:pos="3540"/>
          <w:tab w:val="left" w:pos="3664"/>
          <w:tab w:val="left" w:pos="4248"/>
          <w:tab w:val="left" w:pos="4580"/>
          <w:tab w:val="left" w:pos="4956"/>
          <w:tab w:val="left" w:pos="5496"/>
          <w:tab w:val="left" w:pos="5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C4973">
        <w:rPr>
          <w:color w:val="000000"/>
          <w:sz w:val="28"/>
          <w:szCs w:val="28"/>
          <w:lang w:val="uk-UA"/>
        </w:rPr>
        <w:t xml:space="preserve">- малими підприємствами </w:t>
      </w:r>
      <w:r w:rsidR="008F652F" w:rsidRPr="005C4973">
        <w:rPr>
          <w:color w:val="000000"/>
          <w:sz w:val="28"/>
          <w:szCs w:val="28"/>
          <w:lang w:val="uk-UA"/>
        </w:rPr>
        <w:t>–</w:t>
      </w:r>
      <w:r w:rsidRPr="005C4973">
        <w:rPr>
          <w:color w:val="000000"/>
          <w:sz w:val="28"/>
          <w:szCs w:val="28"/>
          <w:lang w:val="uk-UA"/>
        </w:rPr>
        <w:t xml:space="preserve"> </w:t>
      </w:r>
      <w:r w:rsidR="008F652F" w:rsidRPr="005C4973">
        <w:rPr>
          <w:color w:val="000000"/>
          <w:sz w:val="28"/>
          <w:szCs w:val="28"/>
          <w:lang w:val="uk-UA"/>
        </w:rPr>
        <w:t>9,2</w:t>
      </w:r>
      <w:r w:rsidRPr="005C4973">
        <w:rPr>
          <w:color w:val="000000"/>
          <w:sz w:val="28"/>
          <w:szCs w:val="28"/>
          <w:lang w:val="uk-UA"/>
        </w:rPr>
        <w:t xml:space="preserve"> млрд грн</w:t>
      </w:r>
      <w:r w:rsidR="0022796D">
        <w:rPr>
          <w:color w:val="000000"/>
          <w:sz w:val="28"/>
          <w:szCs w:val="28"/>
          <w:lang w:val="uk-UA"/>
        </w:rPr>
        <w:t xml:space="preserve"> </w:t>
      </w:r>
      <w:r w:rsidR="0017056B">
        <w:rPr>
          <w:color w:val="000000"/>
          <w:sz w:val="28"/>
          <w:szCs w:val="28"/>
          <w:lang w:val="uk-UA"/>
        </w:rPr>
        <w:t>(</w:t>
      </w:r>
      <w:r w:rsidR="0022796D">
        <w:rPr>
          <w:color w:val="000000"/>
          <w:sz w:val="28"/>
          <w:szCs w:val="28"/>
          <w:lang w:val="uk-UA"/>
        </w:rPr>
        <w:t>на 20 %</w:t>
      </w:r>
      <w:r w:rsidR="0017056B">
        <w:rPr>
          <w:color w:val="000000"/>
          <w:sz w:val="28"/>
          <w:szCs w:val="28"/>
          <w:lang w:val="uk-UA"/>
        </w:rPr>
        <w:t>)</w:t>
      </w:r>
      <w:r w:rsidRPr="005C4973">
        <w:rPr>
          <w:color w:val="000000"/>
          <w:sz w:val="28"/>
          <w:szCs w:val="28"/>
          <w:lang w:val="uk-UA"/>
        </w:rPr>
        <w:t>;</w:t>
      </w:r>
    </w:p>
    <w:p w:rsidR="009F74AE" w:rsidRDefault="009F74AE" w:rsidP="009F74AE">
      <w:pPr>
        <w:tabs>
          <w:tab w:val="left" w:pos="708"/>
          <w:tab w:val="left" w:pos="916"/>
          <w:tab w:val="left" w:pos="1416"/>
          <w:tab w:val="left" w:pos="1832"/>
          <w:tab w:val="left" w:pos="2124"/>
          <w:tab w:val="left" w:pos="2748"/>
          <w:tab w:val="left" w:pos="2832"/>
          <w:tab w:val="left" w:pos="3540"/>
          <w:tab w:val="left" w:pos="3664"/>
          <w:tab w:val="left" w:pos="4248"/>
          <w:tab w:val="left" w:pos="4580"/>
          <w:tab w:val="left" w:pos="4956"/>
          <w:tab w:val="left" w:pos="5496"/>
          <w:tab w:val="left" w:pos="5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C4973">
        <w:rPr>
          <w:color w:val="000000"/>
          <w:sz w:val="28"/>
          <w:szCs w:val="28"/>
          <w:lang w:val="uk-UA"/>
        </w:rPr>
        <w:t xml:space="preserve">- фізичними особами – підприємцями – </w:t>
      </w:r>
      <w:r w:rsidR="008F652F" w:rsidRPr="005C4973">
        <w:rPr>
          <w:color w:val="000000"/>
          <w:sz w:val="28"/>
          <w:szCs w:val="28"/>
          <w:lang w:val="uk-UA"/>
        </w:rPr>
        <w:t>5</w:t>
      </w:r>
      <w:r w:rsidRPr="005C4973">
        <w:rPr>
          <w:color w:val="000000"/>
          <w:sz w:val="28"/>
          <w:szCs w:val="28"/>
          <w:lang w:val="uk-UA"/>
        </w:rPr>
        <w:t>,2 млрд грн</w:t>
      </w:r>
      <w:r w:rsidR="0022796D">
        <w:rPr>
          <w:color w:val="000000"/>
          <w:sz w:val="28"/>
          <w:szCs w:val="28"/>
          <w:lang w:val="uk-UA"/>
        </w:rPr>
        <w:t xml:space="preserve"> </w:t>
      </w:r>
      <w:r w:rsidR="0017056B">
        <w:rPr>
          <w:color w:val="000000"/>
          <w:sz w:val="28"/>
          <w:szCs w:val="28"/>
          <w:lang w:val="uk-UA"/>
        </w:rPr>
        <w:t>(</w:t>
      </w:r>
      <w:r w:rsidR="005C4973" w:rsidRPr="005C4973">
        <w:rPr>
          <w:color w:val="000000"/>
          <w:sz w:val="28"/>
          <w:szCs w:val="28"/>
          <w:lang w:val="uk-UA"/>
        </w:rPr>
        <w:t>на 23,5 %</w:t>
      </w:r>
      <w:r w:rsidR="0017056B">
        <w:rPr>
          <w:color w:val="000000"/>
          <w:sz w:val="28"/>
          <w:szCs w:val="28"/>
          <w:lang w:val="uk-UA"/>
        </w:rPr>
        <w:t>)</w:t>
      </w:r>
      <w:r w:rsidRPr="005C4973">
        <w:rPr>
          <w:color w:val="000000"/>
          <w:sz w:val="28"/>
          <w:szCs w:val="28"/>
          <w:lang w:val="uk-UA"/>
        </w:rPr>
        <w:t>.</w:t>
      </w:r>
    </w:p>
    <w:p w:rsidR="0017056B" w:rsidRDefault="00A94178" w:rsidP="00836316">
      <w:pPr>
        <w:pStyle w:val="af3"/>
        <w:ind w:right="0" w:firstLine="709"/>
        <w:rPr>
          <w:color w:val="auto"/>
        </w:rPr>
      </w:pPr>
      <w:r w:rsidRPr="00B36BA5">
        <w:rPr>
          <w:color w:val="auto"/>
        </w:rPr>
        <w:t>Для області п</w:t>
      </w:r>
      <w:r w:rsidR="00722511" w:rsidRPr="00B36BA5">
        <w:rPr>
          <w:color w:val="auto"/>
        </w:rPr>
        <w:t>ріоритет</w:t>
      </w:r>
      <w:r w:rsidRPr="00B36BA5">
        <w:rPr>
          <w:color w:val="auto"/>
        </w:rPr>
        <w:t>ни</w:t>
      </w:r>
      <w:r w:rsidR="00722511" w:rsidRPr="00B36BA5">
        <w:rPr>
          <w:color w:val="auto"/>
        </w:rPr>
        <w:t xml:space="preserve">ми </w:t>
      </w:r>
      <w:r w:rsidR="00822C98">
        <w:rPr>
          <w:color w:val="auto"/>
        </w:rPr>
        <w:t>завданнями</w:t>
      </w:r>
      <w:r w:rsidRPr="00B36BA5">
        <w:rPr>
          <w:color w:val="auto"/>
        </w:rPr>
        <w:t xml:space="preserve"> у сфері розвитку МСП</w:t>
      </w:r>
      <w:r w:rsidR="00722511" w:rsidRPr="00B36BA5">
        <w:rPr>
          <w:color w:val="auto"/>
        </w:rPr>
        <w:t xml:space="preserve"> </w:t>
      </w:r>
      <w:r w:rsidRPr="00B36BA5">
        <w:rPr>
          <w:color w:val="auto"/>
        </w:rPr>
        <w:t>є створення сприятливого середовища для започаткування та ведення підприємницької діяльності, розширення доступу суб’єктів МСП до фінансування</w:t>
      </w:r>
      <w:r w:rsidR="00767DEE" w:rsidRPr="00B36BA5">
        <w:rPr>
          <w:color w:val="auto"/>
        </w:rPr>
        <w:t>,</w:t>
      </w:r>
      <w:r w:rsidRPr="00B36BA5">
        <w:rPr>
          <w:color w:val="auto"/>
        </w:rPr>
        <w:t xml:space="preserve"> їх інвестиційна</w:t>
      </w:r>
      <w:r w:rsidR="00767DEE" w:rsidRPr="00B36BA5">
        <w:rPr>
          <w:color w:val="auto"/>
        </w:rPr>
        <w:t xml:space="preserve"> та інформаційно-консультаційна підтримка, створення нових робочих місць, формування стабільного джерела доходів бюджету, </w:t>
      </w:r>
      <w:r w:rsidR="00B36BA5" w:rsidRPr="00B36BA5">
        <w:rPr>
          <w:color w:val="auto"/>
        </w:rPr>
        <w:t>підвищення рівня конкурентоздатності МСП та насичення споживчого ринку якісними товарами і послугами для задоволення потреб населення.</w:t>
      </w:r>
    </w:p>
    <w:p w:rsidR="00115F3B" w:rsidRDefault="00115F3B" w:rsidP="00115F3B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8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2D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6605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36BA5">
        <w:rPr>
          <w:rFonts w:ascii="Times New Roman" w:hAnsi="Times New Roman" w:cs="Times New Roman"/>
          <w:sz w:val="28"/>
          <w:szCs w:val="28"/>
          <w:lang w:val="uk-UA"/>
        </w:rPr>
        <w:t>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BA5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B36BA5" w:rsidRPr="00B36BA5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</w:t>
      </w:r>
      <w:r w:rsidR="00B36BA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36BA5" w:rsidRPr="00B36BA5">
        <w:rPr>
          <w:rFonts w:ascii="Times New Roman" w:hAnsi="Times New Roman" w:cs="Times New Roman"/>
          <w:sz w:val="28"/>
          <w:szCs w:val="28"/>
          <w:lang w:val="uk-UA"/>
        </w:rPr>
        <w:t xml:space="preserve"> підх</w:t>
      </w:r>
      <w:r w:rsidR="00B36BA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36BA5" w:rsidRPr="00B36BA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36BA5">
        <w:rPr>
          <w:rFonts w:ascii="Times New Roman" w:hAnsi="Times New Roman" w:cs="Times New Roman"/>
          <w:sz w:val="28"/>
          <w:szCs w:val="28"/>
          <w:lang w:val="uk-UA"/>
        </w:rPr>
        <w:t xml:space="preserve">у до </w:t>
      </w:r>
      <w:r w:rsidR="00822C9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цих завдань </w:t>
      </w:r>
      <w:r>
        <w:rPr>
          <w:rFonts w:ascii="Times New Roman" w:hAnsi="Times New Roman" w:cs="Times New Roman"/>
          <w:sz w:val="28"/>
          <w:szCs w:val="28"/>
          <w:lang w:val="uk-UA"/>
        </w:rPr>
        <w:t>була</w:t>
      </w:r>
      <w:r w:rsidR="0068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2D3">
        <w:rPr>
          <w:rFonts w:ascii="Times New Roman" w:hAnsi="Times New Roman" w:cs="Times New Roman"/>
          <w:sz w:val="28"/>
          <w:szCs w:val="28"/>
          <w:lang w:val="uk-UA"/>
        </w:rPr>
        <w:t>розроблена Регіональна</w:t>
      </w:r>
      <w:r w:rsidR="00D74444">
        <w:rPr>
          <w:rFonts w:ascii="Times New Roman" w:hAnsi="Times New Roman" w:cs="Times New Roman"/>
          <w:sz w:val="28"/>
          <w:szCs w:val="28"/>
          <w:lang w:val="uk-UA"/>
        </w:rPr>
        <w:t xml:space="preserve"> цільов</w:t>
      </w:r>
      <w:r w:rsidR="006E42D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74444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6E42D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744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66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218FD">
        <w:rPr>
          <w:rFonts w:ascii="Times New Roman" w:hAnsi="Times New Roman" w:cs="Times New Roman"/>
          <w:sz w:val="28"/>
          <w:szCs w:val="28"/>
          <w:lang w:val="uk-UA"/>
        </w:rPr>
        <w:t>Залучення інвестицій, р</w:t>
      </w:r>
      <w:r w:rsidR="001F266C">
        <w:rPr>
          <w:rFonts w:ascii="Times New Roman" w:hAnsi="Times New Roman" w:cs="Times New Roman"/>
          <w:sz w:val="28"/>
          <w:szCs w:val="28"/>
          <w:lang w:val="uk-UA"/>
        </w:rPr>
        <w:t>озвитк</w:t>
      </w:r>
      <w:r w:rsidR="005022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F266C">
        <w:rPr>
          <w:rFonts w:ascii="Times New Roman" w:hAnsi="Times New Roman" w:cs="Times New Roman"/>
          <w:sz w:val="28"/>
          <w:szCs w:val="28"/>
          <w:lang w:val="uk-UA"/>
        </w:rPr>
        <w:t xml:space="preserve"> та підтримк</w:t>
      </w:r>
      <w:r w:rsidR="005022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F266C">
        <w:rPr>
          <w:rFonts w:ascii="Times New Roman" w:hAnsi="Times New Roman" w:cs="Times New Roman"/>
          <w:sz w:val="28"/>
          <w:szCs w:val="28"/>
          <w:lang w:val="uk-UA"/>
        </w:rPr>
        <w:t xml:space="preserve"> малого</w:t>
      </w:r>
      <w:r w:rsidR="0068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66C" w:rsidRPr="001F26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8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66C" w:rsidRPr="001F266C">
        <w:rPr>
          <w:rFonts w:ascii="Times New Roman" w:hAnsi="Times New Roman" w:cs="Times New Roman"/>
          <w:sz w:val="28"/>
          <w:szCs w:val="28"/>
          <w:lang w:val="uk-UA"/>
        </w:rPr>
        <w:t>середнього</w:t>
      </w:r>
      <w:r w:rsidR="001F266C" w:rsidRPr="00115F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66C">
        <w:rPr>
          <w:rFonts w:ascii="Times New Roman" w:hAnsi="Times New Roman" w:cs="Times New Roman"/>
          <w:sz w:val="28"/>
          <w:szCs w:val="28"/>
          <w:lang w:val="uk-UA"/>
        </w:rPr>
        <w:t>підприємництва</w:t>
      </w:r>
      <w:r w:rsidR="0068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66C">
        <w:rPr>
          <w:rFonts w:ascii="Times New Roman" w:hAnsi="Times New Roman" w:cs="Times New Roman"/>
          <w:sz w:val="28"/>
          <w:szCs w:val="28"/>
          <w:lang w:val="uk-UA"/>
        </w:rPr>
        <w:t xml:space="preserve">в Луганській </w:t>
      </w:r>
      <w:r w:rsidR="001F266C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 на 201</w:t>
      </w:r>
      <w:r w:rsidR="00157832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1F266C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>-201</w:t>
      </w:r>
      <w:r w:rsidR="00157832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1F266C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роки</w:t>
      </w:r>
      <w:r w:rsidR="00853510">
        <w:rPr>
          <w:rFonts w:ascii="Times New Roman" w:hAnsi="Times New Roman" w:cs="Times New Roman"/>
          <w:color w:val="000000"/>
          <w:sz w:val="28"/>
          <w:szCs w:val="28"/>
          <w:lang w:val="uk-UA"/>
        </w:rPr>
        <w:t>» (далі – Програма</w:t>
      </w:r>
      <w:r w:rsidR="00683A6E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74444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>201</w:t>
      </w:r>
      <w:r w:rsidR="00157832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D74444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>-201</w:t>
      </w:r>
      <w:r w:rsidR="00157832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683A6E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74444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років),</w:t>
      </w:r>
      <w:r w:rsidR="00683A6E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E42D3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затверджена</w:t>
      </w:r>
      <w:r w:rsidR="00D74444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157832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озпорядження</w:t>
      </w:r>
      <w:r w:rsidR="00052441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157832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2441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голови обласної державної адміністрації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керівника обласної військово-цивільної адміністрації </w:t>
      </w:r>
      <w:r w:rsidR="00052441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01.03.2016 №</w:t>
      </w:r>
      <w:r w:rsidR="002E0A05" w:rsidRPr="009C2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84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52FAA" w:rsidRPr="00017911" w:rsidRDefault="0005313C" w:rsidP="00352FAA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="00F11A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2FAA" w:rsidRPr="0001791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352FAA" w:rsidRPr="000179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заходів Програми 2016-2017 років фактично використано 307,7 млн грн, із них: з державного бюджету – 6,6 млн грн, обласного бюджету – 239,6 млн грн, інших джерел – 2,2 млн грн, бюджетів міст обласного значення – 59,3 млн грн.</w:t>
      </w:r>
    </w:p>
    <w:p w:rsidR="002335E5" w:rsidRDefault="002335E5" w:rsidP="002F35F6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2F35F6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Кошти використ</w:t>
      </w:r>
      <w:r w:rsidR="0005313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овувалися</w:t>
      </w:r>
      <w:r w:rsidRPr="002F35F6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на: підготовку та випуск кваліфікованих робітників для підприємницької сфери (303,4 млн грн); надання фінансової підтримки Агенції регіонального розвитку Луганської області для здійснення її </w:t>
      </w:r>
      <w:r w:rsidRPr="002F35F6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lastRenderedPageBreak/>
        <w:t xml:space="preserve">статутної діяльності (1,1 млн грн); проведення форумів та бізнес-виставок </w:t>
      </w:r>
      <w:r w:rsidR="00DC3F5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F35F6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(1,0 млн грн); </w:t>
      </w:r>
      <w:r w:rsidR="002F35F6" w:rsidRPr="002F35F6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надання одноразової виплати по безробіттю для відкриття власної справи, професійне навчання для самостійної зайнятості та подальшого працевлаштування у сфері малого бізнесу, організацію та проведення навчальних семінарів, надання інформаційно-консультаційних послуг (2,2 млн грн).</w:t>
      </w:r>
    </w:p>
    <w:p w:rsidR="00352FAA" w:rsidRDefault="00352FAA" w:rsidP="001365F9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2F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</w:t>
      </w:r>
      <w:r w:rsidRPr="00352FA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надання суб’єктам МСП фінансової допомоги</w:t>
      </w:r>
      <w:r w:rsidRPr="00352F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4D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розпорядженням </w:t>
      </w:r>
      <w:r w:rsidR="001365F9" w:rsidRPr="001365F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голови обласної державної адміністрації –</w:t>
      </w:r>
      <w:r w:rsidR="001365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65F9" w:rsidRPr="001365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керівника обласної військово-цивільної адміністрації </w:t>
      </w:r>
      <w:r w:rsidR="00184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2FA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352FAA">
        <w:rPr>
          <w:rFonts w:ascii="Times New Roman" w:hAnsi="Times New Roman" w:cs="Times New Roman"/>
          <w:color w:val="000000"/>
          <w:sz w:val="28"/>
          <w:szCs w:val="28"/>
          <w:lang w:val="uk-UA"/>
        </w:rPr>
        <w:t>к використання коштів обласного бюджету, передбачених на часткову компенсацію відсоткових ставок за кредитами, що надаються на реалізацію проектів суб’єктів малого і середнього підприємництва</w:t>
      </w:r>
      <w:r w:rsidR="001365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Доопрацьовується </w:t>
      </w:r>
      <w:r w:rsidRPr="00352FA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352FAA">
        <w:rPr>
          <w:rFonts w:ascii="Times New Roman" w:hAnsi="Times New Roman" w:cs="Times New Roman"/>
          <w:color w:val="000000"/>
          <w:sz w:val="28"/>
          <w:szCs w:val="28"/>
          <w:lang w:val="uk-UA"/>
        </w:rPr>
        <w:t>к надання фінансової підтримки з обласного бюджету для реалізації інвестиційних проектів суб’єктів малого і середнього підприємництва області, спрямованих на створення нових робочих місць.</w:t>
      </w:r>
    </w:p>
    <w:p w:rsidR="002B19B6" w:rsidRDefault="002B19B6" w:rsidP="002B19B6">
      <w:pPr>
        <w:ind w:firstLine="709"/>
        <w:jc w:val="both"/>
        <w:rPr>
          <w:kern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Одним з пріоритетних напрямів Програми 2016-2017 </w:t>
      </w:r>
      <w:r w:rsidRPr="00184DBC">
        <w:rPr>
          <w:sz w:val="28"/>
          <w:szCs w:val="28"/>
          <w:lang w:val="uk-UA"/>
        </w:rPr>
        <w:t xml:space="preserve">років є </w:t>
      </w:r>
      <w:r w:rsidRPr="00184DBC">
        <w:rPr>
          <w:i/>
          <w:sz w:val="28"/>
          <w:szCs w:val="28"/>
          <w:lang w:val="uk-UA"/>
        </w:rPr>
        <w:t>удосконалення регуляторної політики.</w:t>
      </w:r>
      <w:r>
        <w:rPr>
          <w:i/>
          <w:sz w:val="28"/>
          <w:szCs w:val="28"/>
          <w:lang w:val="uk-UA"/>
        </w:rPr>
        <w:t xml:space="preserve"> </w:t>
      </w:r>
      <w:r>
        <w:rPr>
          <w:spacing w:val="3"/>
          <w:sz w:val="28"/>
          <w:szCs w:val="28"/>
          <w:lang w:val="uk-UA"/>
        </w:rPr>
        <w:t xml:space="preserve">Протягом звітного періоду </w:t>
      </w:r>
      <w:r>
        <w:rPr>
          <w:sz w:val="28"/>
          <w:szCs w:val="28"/>
          <w:lang w:val="uk-UA"/>
        </w:rPr>
        <w:t>в області прийнято</w:t>
      </w:r>
      <w:r>
        <w:rPr>
          <w:kern w:val="1"/>
          <w:sz w:val="28"/>
          <w:szCs w:val="28"/>
          <w:lang w:val="uk-UA"/>
        </w:rPr>
        <w:t xml:space="preserve"> </w:t>
      </w:r>
      <w:r w:rsidR="00B9582B">
        <w:rPr>
          <w:kern w:val="1"/>
          <w:sz w:val="28"/>
          <w:szCs w:val="28"/>
          <w:lang w:val="uk-UA"/>
        </w:rPr>
        <w:br/>
      </w:r>
      <w:r w:rsidRPr="001B321A">
        <w:rPr>
          <w:kern w:val="1"/>
          <w:sz w:val="28"/>
          <w:szCs w:val="28"/>
          <w:lang w:val="uk-UA"/>
        </w:rPr>
        <w:t>428</w:t>
      </w:r>
      <w:r>
        <w:rPr>
          <w:kern w:val="1"/>
          <w:sz w:val="28"/>
          <w:szCs w:val="28"/>
          <w:lang w:val="uk-UA"/>
        </w:rPr>
        <w:t xml:space="preserve"> регуляторних актів, в</w:t>
      </w:r>
      <w:r>
        <w:rPr>
          <w:sz w:val="28"/>
          <w:szCs w:val="28"/>
          <w:lang w:val="uk-UA"/>
        </w:rPr>
        <w:t xml:space="preserve"> основному з питань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місцевих податків та зборів, </w:t>
      </w:r>
      <w:proofErr w:type="spellStart"/>
      <w:r>
        <w:rPr>
          <w:sz w:val="28"/>
          <w:szCs w:val="28"/>
          <w:lang w:val="uk-UA"/>
        </w:rPr>
        <w:t>переглянуто</w:t>
      </w:r>
      <w:proofErr w:type="spellEnd"/>
      <w:r>
        <w:rPr>
          <w:sz w:val="28"/>
          <w:szCs w:val="28"/>
          <w:lang w:val="uk-UA"/>
        </w:rPr>
        <w:t xml:space="preserve"> </w:t>
      </w:r>
      <w:r w:rsidRPr="001B321A">
        <w:rPr>
          <w:sz w:val="28"/>
          <w:szCs w:val="28"/>
          <w:lang w:val="uk-UA"/>
        </w:rPr>
        <w:t xml:space="preserve">70 </w:t>
      </w:r>
      <w:r>
        <w:rPr>
          <w:sz w:val="28"/>
          <w:szCs w:val="28"/>
          <w:lang w:val="uk-UA"/>
        </w:rPr>
        <w:t>регуляторних актів,</w:t>
      </w:r>
      <w:r>
        <w:rPr>
          <w:kern w:val="1"/>
          <w:sz w:val="28"/>
          <w:szCs w:val="28"/>
          <w:lang w:val="uk-UA"/>
        </w:rPr>
        <w:t xml:space="preserve"> відстежено результативність </w:t>
      </w:r>
      <w:r w:rsidRPr="001B321A">
        <w:rPr>
          <w:kern w:val="1"/>
          <w:sz w:val="28"/>
          <w:szCs w:val="28"/>
          <w:lang w:val="uk-UA"/>
        </w:rPr>
        <w:t>467</w:t>
      </w:r>
      <w:r>
        <w:rPr>
          <w:kern w:val="1"/>
          <w:sz w:val="28"/>
          <w:szCs w:val="28"/>
          <w:lang w:val="uk-UA"/>
        </w:rPr>
        <w:t xml:space="preserve"> актів.</w:t>
      </w:r>
    </w:p>
    <w:p w:rsidR="001E70EA" w:rsidRDefault="001E70EA" w:rsidP="001E70EA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Представники МСП брали участь у форумах, виставкових заходах різних рівнів з метою просування товарів, вироблених в області, </w:t>
      </w:r>
      <w:r w:rsidRPr="001E70EA">
        <w:rPr>
          <w:spacing w:val="-4"/>
          <w:sz w:val="28"/>
          <w:szCs w:val="28"/>
          <w:lang w:val="uk-UA"/>
        </w:rPr>
        <w:t>ознайом</w:t>
      </w:r>
      <w:r>
        <w:rPr>
          <w:spacing w:val="-4"/>
          <w:sz w:val="28"/>
          <w:szCs w:val="28"/>
          <w:lang w:val="uk-UA"/>
        </w:rPr>
        <w:t xml:space="preserve">лення </w:t>
      </w:r>
      <w:r w:rsidRPr="001E70EA">
        <w:rPr>
          <w:spacing w:val="-4"/>
          <w:sz w:val="28"/>
          <w:szCs w:val="28"/>
          <w:lang w:val="uk-UA"/>
        </w:rPr>
        <w:t>з інвестиційними пропозиціями</w:t>
      </w:r>
      <w:r>
        <w:rPr>
          <w:spacing w:val="-4"/>
          <w:sz w:val="28"/>
          <w:szCs w:val="28"/>
          <w:lang w:val="uk-UA"/>
        </w:rPr>
        <w:t xml:space="preserve"> та </w:t>
      </w:r>
      <w:r w:rsidRPr="00C16900">
        <w:rPr>
          <w:sz w:val="28"/>
          <w:szCs w:val="28"/>
          <w:lang w:val="uk-UA"/>
        </w:rPr>
        <w:t>налагодженн</w:t>
      </w:r>
      <w:r>
        <w:rPr>
          <w:sz w:val="28"/>
          <w:szCs w:val="28"/>
          <w:lang w:val="uk-UA"/>
        </w:rPr>
        <w:t>я</w:t>
      </w:r>
      <w:r w:rsidRPr="00C16900">
        <w:rPr>
          <w:sz w:val="28"/>
          <w:szCs w:val="28"/>
          <w:lang w:val="uk-UA"/>
        </w:rPr>
        <w:t xml:space="preserve"> ділових </w:t>
      </w:r>
      <w:proofErr w:type="spellStart"/>
      <w:r w:rsidRPr="00C16900">
        <w:rPr>
          <w:sz w:val="28"/>
          <w:szCs w:val="28"/>
          <w:lang w:val="uk-UA"/>
        </w:rPr>
        <w:t>зв’язків</w:t>
      </w:r>
      <w:proofErr w:type="spellEnd"/>
      <w:r>
        <w:rPr>
          <w:spacing w:val="-4"/>
          <w:sz w:val="28"/>
          <w:szCs w:val="28"/>
          <w:lang w:val="uk-UA"/>
        </w:rPr>
        <w:t xml:space="preserve">. </w:t>
      </w:r>
    </w:p>
    <w:p w:rsidR="00BC6185" w:rsidRPr="00E63D98" w:rsidRDefault="001E70EA" w:rsidP="001E70EA">
      <w:pPr>
        <w:ind w:firstLine="709"/>
        <w:jc w:val="both"/>
        <w:rPr>
          <w:color w:val="000000"/>
          <w:sz w:val="28"/>
          <w:szCs w:val="28"/>
          <w:lang w:val="uk-UA" w:eastAsia="ru-RU"/>
        </w:rPr>
      </w:pPr>
      <w:r>
        <w:rPr>
          <w:spacing w:val="-4"/>
          <w:sz w:val="28"/>
          <w:szCs w:val="28"/>
          <w:lang w:val="uk-UA"/>
        </w:rPr>
        <w:t xml:space="preserve">Так, </w:t>
      </w:r>
      <w:r w:rsidR="00464F7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8F594B" w:rsidRPr="00E63D98">
        <w:rPr>
          <w:sz w:val="28"/>
          <w:szCs w:val="28"/>
          <w:lang w:val="uk-UA"/>
        </w:rPr>
        <w:t xml:space="preserve">2016 </w:t>
      </w:r>
      <w:r>
        <w:rPr>
          <w:sz w:val="28"/>
          <w:szCs w:val="28"/>
          <w:lang w:val="uk-UA"/>
        </w:rPr>
        <w:t xml:space="preserve">році </w:t>
      </w:r>
      <w:r w:rsidR="00B9582B">
        <w:rPr>
          <w:sz w:val="28"/>
          <w:szCs w:val="28"/>
          <w:lang w:val="uk-UA"/>
        </w:rPr>
        <w:t xml:space="preserve">в </w:t>
      </w:r>
      <w:r w:rsidR="008F594B" w:rsidRPr="00E63D98">
        <w:rPr>
          <w:sz w:val="28"/>
          <w:szCs w:val="28"/>
          <w:lang w:val="uk-UA"/>
        </w:rPr>
        <w:t>м. Києві відбувся економічний форум «Луганська область: перспективи р</w:t>
      </w:r>
      <w:r w:rsidR="00027A5E" w:rsidRPr="00E63D98">
        <w:rPr>
          <w:sz w:val="28"/>
          <w:szCs w:val="28"/>
          <w:lang w:val="uk-UA"/>
        </w:rPr>
        <w:t>озвитку, виклики та можливості», за підсумками якого учасники підписали 38 протоколів про наміри щодо реалізації св</w:t>
      </w:r>
      <w:r>
        <w:rPr>
          <w:sz w:val="28"/>
          <w:szCs w:val="28"/>
          <w:lang w:val="uk-UA"/>
        </w:rPr>
        <w:t xml:space="preserve">оєї продукції, та </w:t>
      </w:r>
      <w:r w:rsidR="00BC6185" w:rsidRPr="00E63D98">
        <w:rPr>
          <w:rFonts w:eastAsia="Calibri"/>
          <w:sz w:val="28"/>
          <w:szCs w:val="28"/>
          <w:lang w:val="uk-UA"/>
        </w:rPr>
        <w:t xml:space="preserve">в м. Сєвєродонецьку </w:t>
      </w:r>
      <w:r>
        <w:rPr>
          <w:rFonts w:eastAsia="Calibri"/>
          <w:sz w:val="28"/>
          <w:szCs w:val="28"/>
          <w:lang w:val="uk-UA"/>
        </w:rPr>
        <w:t xml:space="preserve">− </w:t>
      </w:r>
      <w:r w:rsidR="00BC6185" w:rsidRPr="00E63D98">
        <w:rPr>
          <w:rFonts w:eastAsia="Calibri"/>
          <w:sz w:val="28"/>
          <w:szCs w:val="28"/>
          <w:lang w:val="uk-UA"/>
        </w:rPr>
        <w:t xml:space="preserve">регіональний форум «Зміни в 3D: асоціації, бізнес, влада», </w:t>
      </w:r>
      <w:r>
        <w:rPr>
          <w:rFonts w:eastAsia="Calibri"/>
          <w:sz w:val="28"/>
          <w:szCs w:val="28"/>
          <w:lang w:val="uk-UA"/>
        </w:rPr>
        <w:t xml:space="preserve">на якому були </w:t>
      </w:r>
      <w:r w:rsidR="00BC6185" w:rsidRPr="00E63D98">
        <w:rPr>
          <w:color w:val="000000"/>
          <w:sz w:val="28"/>
          <w:szCs w:val="28"/>
          <w:lang w:val="uk-UA" w:eastAsia="ru-RU"/>
        </w:rPr>
        <w:t>представлен</w:t>
      </w:r>
      <w:r>
        <w:rPr>
          <w:color w:val="000000"/>
          <w:sz w:val="28"/>
          <w:szCs w:val="28"/>
          <w:lang w:val="uk-UA" w:eastAsia="ru-RU"/>
        </w:rPr>
        <w:t>і</w:t>
      </w:r>
      <w:r w:rsidR="00BC6185" w:rsidRPr="00E63D98">
        <w:rPr>
          <w:color w:val="000000"/>
          <w:sz w:val="28"/>
          <w:szCs w:val="28"/>
          <w:lang w:val="uk-UA" w:eastAsia="ru-RU"/>
        </w:rPr>
        <w:t xml:space="preserve"> досягнення та інвестиційн</w:t>
      </w:r>
      <w:r>
        <w:rPr>
          <w:color w:val="000000"/>
          <w:sz w:val="28"/>
          <w:szCs w:val="28"/>
          <w:lang w:val="uk-UA" w:eastAsia="ru-RU"/>
        </w:rPr>
        <w:t>і</w:t>
      </w:r>
      <w:r w:rsidR="00BC6185" w:rsidRPr="00E63D98">
        <w:rPr>
          <w:color w:val="000000"/>
          <w:sz w:val="28"/>
          <w:szCs w:val="28"/>
          <w:lang w:val="uk-UA" w:eastAsia="ru-RU"/>
        </w:rPr>
        <w:t xml:space="preserve"> пропозиці</w:t>
      </w:r>
      <w:r>
        <w:rPr>
          <w:color w:val="000000"/>
          <w:sz w:val="28"/>
          <w:szCs w:val="28"/>
          <w:lang w:val="uk-UA" w:eastAsia="ru-RU"/>
        </w:rPr>
        <w:t>ї</w:t>
      </w:r>
      <w:r w:rsidR="00BC6185" w:rsidRPr="00E63D98">
        <w:rPr>
          <w:color w:val="000000"/>
          <w:sz w:val="28"/>
          <w:szCs w:val="28"/>
          <w:lang w:val="uk-UA" w:eastAsia="ru-RU"/>
        </w:rPr>
        <w:t xml:space="preserve"> 37 провідних промислових та аграрних підприємств регіону.</w:t>
      </w:r>
    </w:p>
    <w:p w:rsidR="00C16900" w:rsidRDefault="00464F7C" w:rsidP="0081426B">
      <w:pPr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У 2017 році </w:t>
      </w:r>
      <w:r w:rsidRPr="00464F7C">
        <w:rPr>
          <w:sz w:val="28"/>
          <w:szCs w:val="28"/>
          <w:lang w:val="uk-UA" w:eastAsia="ru-RU"/>
        </w:rPr>
        <w:t>за ініціативи П</w:t>
      </w:r>
      <w:r w:rsidR="009D0D95">
        <w:rPr>
          <w:sz w:val="28"/>
          <w:szCs w:val="28"/>
          <w:lang w:val="uk-UA" w:eastAsia="ru-RU"/>
        </w:rPr>
        <w:t>р</w:t>
      </w:r>
      <w:r w:rsidRPr="00464F7C">
        <w:rPr>
          <w:sz w:val="28"/>
          <w:szCs w:val="28"/>
          <w:lang w:val="uk-UA" w:eastAsia="ru-RU"/>
        </w:rPr>
        <w:t xml:space="preserve">ограми Розвитку ООН в Україні </w:t>
      </w:r>
      <w:r>
        <w:rPr>
          <w:sz w:val="28"/>
          <w:szCs w:val="28"/>
          <w:lang w:val="uk-UA" w:eastAsia="ru-RU"/>
        </w:rPr>
        <w:t xml:space="preserve">з метою </w:t>
      </w:r>
      <w:r w:rsidRPr="00464F7C">
        <w:rPr>
          <w:sz w:val="28"/>
          <w:szCs w:val="28"/>
          <w:lang w:val="uk-UA" w:eastAsia="ru-RU"/>
        </w:rPr>
        <w:t xml:space="preserve">посилення ділової активності в східній Україні </w:t>
      </w:r>
      <w:r w:rsidR="0020306D">
        <w:rPr>
          <w:sz w:val="28"/>
          <w:szCs w:val="28"/>
          <w:lang w:val="uk-UA" w:eastAsia="ru-RU"/>
        </w:rPr>
        <w:t>в м. Сєвєродонецьку та</w:t>
      </w:r>
      <w:r w:rsidR="00C16900" w:rsidRPr="00C16900">
        <w:rPr>
          <w:sz w:val="28"/>
          <w:szCs w:val="28"/>
          <w:lang w:val="uk-UA"/>
        </w:rPr>
        <w:t xml:space="preserve"> м. Києві </w:t>
      </w:r>
      <w:r w:rsidR="0020306D">
        <w:rPr>
          <w:sz w:val="28"/>
          <w:szCs w:val="28"/>
          <w:lang w:val="uk-UA"/>
        </w:rPr>
        <w:t>відбулись</w:t>
      </w:r>
      <w:r w:rsidR="00C16900" w:rsidRPr="00C16900">
        <w:rPr>
          <w:sz w:val="28"/>
          <w:szCs w:val="28"/>
          <w:lang w:val="uk-UA"/>
        </w:rPr>
        <w:t xml:space="preserve"> бізнес-виставки «Схід-Експо 2017».</w:t>
      </w:r>
    </w:p>
    <w:p w:rsidR="007E4543" w:rsidRDefault="00842DDB" w:rsidP="007E4543">
      <w:pPr>
        <w:tabs>
          <w:tab w:val="left" w:pos="9360"/>
          <w:tab w:val="left" w:pos="95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Проводилась відповідна робота щодо </w:t>
      </w:r>
      <w:r w:rsidRPr="00842DDB">
        <w:rPr>
          <w:i/>
          <w:sz w:val="28"/>
          <w:szCs w:val="28"/>
          <w:lang w:val="uk-UA"/>
        </w:rPr>
        <w:t>р</w:t>
      </w:r>
      <w:r w:rsidR="007E4543">
        <w:rPr>
          <w:i/>
          <w:sz w:val="28"/>
          <w:szCs w:val="28"/>
          <w:lang w:val="uk-UA"/>
        </w:rPr>
        <w:t>есурсн</w:t>
      </w:r>
      <w:r>
        <w:rPr>
          <w:i/>
          <w:sz w:val="28"/>
          <w:szCs w:val="28"/>
          <w:lang w:val="uk-UA"/>
        </w:rPr>
        <w:t>ого</w:t>
      </w:r>
      <w:r w:rsidR="007E4543">
        <w:rPr>
          <w:i/>
          <w:sz w:val="28"/>
          <w:szCs w:val="28"/>
          <w:lang w:val="uk-UA"/>
        </w:rPr>
        <w:t xml:space="preserve"> та інформаційн</w:t>
      </w:r>
      <w:r>
        <w:rPr>
          <w:i/>
          <w:sz w:val="28"/>
          <w:szCs w:val="28"/>
          <w:lang w:val="uk-UA"/>
        </w:rPr>
        <w:t>ого</w:t>
      </w:r>
      <w:r w:rsidR="007E4543">
        <w:rPr>
          <w:i/>
          <w:sz w:val="28"/>
          <w:szCs w:val="28"/>
          <w:lang w:val="uk-UA"/>
        </w:rPr>
        <w:t xml:space="preserve"> забезпечення. </w:t>
      </w:r>
      <w:r w:rsidR="002B19B6">
        <w:rPr>
          <w:sz w:val="28"/>
          <w:szCs w:val="28"/>
          <w:lang w:val="uk-UA"/>
        </w:rPr>
        <w:t xml:space="preserve">У 2016-2017 </w:t>
      </w:r>
      <w:r w:rsidR="007E4543">
        <w:rPr>
          <w:sz w:val="28"/>
          <w:szCs w:val="28"/>
          <w:lang w:val="uk-UA"/>
        </w:rPr>
        <w:t xml:space="preserve">роках суб’єктам підприємництва передано у використання </w:t>
      </w:r>
      <w:r w:rsidR="007E4543" w:rsidRPr="00842DDB">
        <w:rPr>
          <w:sz w:val="28"/>
          <w:szCs w:val="28"/>
          <w:lang w:val="uk-UA"/>
        </w:rPr>
        <w:t>5</w:t>
      </w:r>
      <w:r w:rsidR="00C16900" w:rsidRPr="00842DDB">
        <w:rPr>
          <w:sz w:val="28"/>
          <w:szCs w:val="28"/>
          <w:lang w:val="uk-UA"/>
        </w:rPr>
        <w:t>43</w:t>
      </w:r>
      <w:r w:rsidR="007E4543" w:rsidRPr="00842DDB">
        <w:rPr>
          <w:sz w:val="28"/>
          <w:szCs w:val="28"/>
          <w:lang w:val="uk-UA"/>
        </w:rPr>
        <w:t xml:space="preserve"> вільн</w:t>
      </w:r>
      <w:r w:rsidR="00C16900" w:rsidRPr="00842DDB">
        <w:rPr>
          <w:sz w:val="28"/>
          <w:szCs w:val="28"/>
          <w:lang w:val="uk-UA"/>
        </w:rPr>
        <w:t>і</w:t>
      </w:r>
      <w:r w:rsidR="007E4543" w:rsidRPr="00842DDB">
        <w:rPr>
          <w:sz w:val="28"/>
          <w:szCs w:val="28"/>
          <w:lang w:val="uk-UA"/>
        </w:rPr>
        <w:t xml:space="preserve"> приміщен</w:t>
      </w:r>
      <w:r w:rsidR="00C16900" w:rsidRPr="00842DDB">
        <w:rPr>
          <w:sz w:val="28"/>
          <w:szCs w:val="28"/>
          <w:lang w:val="uk-UA"/>
        </w:rPr>
        <w:t>ня</w:t>
      </w:r>
      <w:r w:rsidR="007E4543" w:rsidRPr="00842DDB">
        <w:rPr>
          <w:sz w:val="28"/>
          <w:szCs w:val="28"/>
          <w:lang w:val="uk-UA"/>
        </w:rPr>
        <w:t xml:space="preserve"> </w:t>
      </w:r>
      <w:r w:rsidR="007E4543">
        <w:rPr>
          <w:sz w:val="28"/>
          <w:szCs w:val="28"/>
          <w:lang w:val="uk-UA"/>
        </w:rPr>
        <w:t>загальною площею</w:t>
      </w:r>
      <w:r w:rsidR="007E4543" w:rsidRPr="00DD5A0C">
        <w:rPr>
          <w:sz w:val="16"/>
          <w:szCs w:val="28"/>
          <w:lang w:val="uk-UA"/>
        </w:rPr>
        <w:t xml:space="preserve"> </w:t>
      </w:r>
      <w:r w:rsidR="007E4543">
        <w:rPr>
          <w:sz w:val="28"/>
          <w:szCs w:val="28"/>
          <w:lang w:val="uk-UA"/>
        </w:rPr>
        <w:t xml:space="preserve">майже </w:t>
      </w:r>
      <w:r w:rsidR="00A35997" w:rsidRPr="00842DDB">
        <w:rPr>
          <w:sz w:val="28"/>
          <w:szCs w:val="28"/>
          <w:lang w:val="uk-UA"/>
        </w:rPr>
        <w:t>306,5</w:t>
      </w:r>
      <w:r w:rsidR="007E4543" w:rsidRPr="00842DDB">
        <w:rPr>
          <w:sz w:val="28"/>
          <w:szCs w:val="28"/>
          <w:lang w:val="uk-UA"/>
        </w:rPr>
        <w:t xml:space="preserve"> </w:t>
      </w:r>
      <w:r w:rsidR="007E4543">
        <w:rPr>
          <w:sz w:val="28"/>
          <w:szCs w:val="28"/>
          <w:lang w:val="uk-UA"/>
        </w:rPr>
        <w:t>тис. м</w:t>
      </w:r>
      <w:r w:rsidR="007E4543">
        <w:rPr>
          <w:sz w:val="28"/>
          <w:szCs w:val="28"/>
          <w:vertAlign w:val="superscript"/>
          <w:lang w:val="uk-UA"/>
        </w:rPr>
        <w:t>2</w:t>
      </w:r>
      <w:r w:rsidR="007E4543">
        <w:rPr>
          <w:sz w:val="28"/>
          <w:szCs w:val="28"/>
          <w:lang w:val="uk-UA"/>
        </w:rPr>
        <w:t>.</w:t>
      </w:r>
    </w:p>
    <w:p w:rsidR="00844334" w:rsidRDefault="007E4543" w:rsidP="0084433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Суб’єкти МСП залучалися до участі в регіональних закупівлях, укладено договорів на загальну суму майже </w:t>
      </w:r>
      <w:r w:rsidR="00A35997" w:rsidRPr="00842DDB">
        <w:rPr>
          <w:sz w:val="28"/>
          <w:szCs w:val="28"/>
          <w:lang w:val="uk-UA"/>
        </w:rPr>
        <w:t>311,8</w:t>
      </w:r>
      <w:r w:rsidRPr="00842DDB">
        <w:rPr>
          <w:sz w:val="28"/>
          <w:szCs w:val="28"/>
          <w:lang w:val="uk-UA"/>
        </w:rPr>
        <w:t xml:space="preserve"> млн грн</w:t>
      </w:r>
      <w:r>
        <w:rPr>
          <w:sz w:val="28"/>
          <w:szCs w:val="28"/>
          <w:lang w:val="uk-UA"/>
        </w:rPr>
        <w:t>.</w:t>
      </w:r>
      <w:r w:rsidR="00844334">
        <w:rPr>
          <w:sz w:val="28"/>
          <w:szCs w:val="28"/>
          <w:lang w:val="uk-UA"/>
        </w:rPr>
        <w:t xml:space="preserve"> </w:t>
      </w:r>
    </w:p>
    <w:p w:rsidR="00844334" w:rsidRPr="004B22DD" w:rsidRDefault="00844334" w:rsidP="003346A7">
      <w:pPr>
        <w:ind w:firstLine="709"/>
        <w:jc w:val="both"/>
        <w:rPr>
          <w:rFonts w:eastAsia="Andale Sans UI"/>
          <w:spacing w:val="-8"/>
          <w:kern w:val="28"/>
          <w:sz w:val="28"/>
          <w:szCs w:val="28"/>
          <w:lang w:val="uk-UA"/>
        </w:rPr>
      </w:pPr>
      <w:r w:rsidRPr="004B22DD">
        <w:rPr>
          <w:rFonts w:eastAsia="Andale Sans UI"/>
          <w:spacing w:val="-8"/>
          <w:kern w:val="28"/>
          <w:sz w:val="28"/>
          <w:szCs w:val="28"/>
          <w:lang w:val="uk-UA"/>
        </w:rPr>
        <w:t xml:space="preserve">Державним підприємством «Луганськстандартметрологія» організовано та проведено для представників підприємств харчової промисловості регіону </w:t>
      </w:r>
      <w:r w:rsidR="004B22DD" w:rsidRPr="004B22DD">
        <w:rPr>
          <w:rFonts w:eastAsia="Andale Sans UI"/>
          <w:spacing w:val="-8"/>
          <w:kern w:val="28"/>
          <w:sz w:val="28"/>
          <w:szCs w:val="28"/>
          <w:lang w:val="uk-UA"/>
        </w:rPr>
        <w:br/>
      </w:r>
      <w:r w:rsidR="008A4AAB" w:rsidRPr="00842DDB">
        <w:rPr>
          <w:rFonts w:eastAsia="Andale Sans UI"/>
          <w:spacing w:val="-8"/>
          <w:kern w:val="28"/>
          <w:sz w:val="28"/>
          <w:szCs w:val="28"/>
          <w:lang w:val="uk-UA"/>
        </w:rPr>
        <w:t>1</w:t>
      </w:r>
      <w:r w:rsidR="00A35997" w:rsidRPr="00842DDB">
        <w:rPr>
          <w:rFonts w:eastAsia="Andale Sans UI"/>
          <w:spacing w:val="-8"/>
          <w:kern w:val="28"/>
          <w:sz w:val="28"/>
          <w:szCs w:val="28"/>
          <w:lang w:val="uk-UA"/>
        </w:rPr>
        <w:t>7</w:t>
      </w:r>
      <w:r w:rsidRPr="00842DDB">
        <w:rPr>
          <w:rFonts w:eastAsia="Andale Sans UI"/>
          <w:spacing w:val="-8"/>
          <w:kern w:val="28"/>
          <w:sz w:val="28"/>
          <w:szCs w:val="28"/>
          <w:lang w:val="uk-UA"/>
        </w:rPr>
        <w:t xml:space="preserve"> навчальних семінарів та надано 1</w:t>
      </w:r>
      <w:r w:rsidR="00A35997" w:rsidRPr="00842DDB">
        <w:rPr>
          <w:rFonts w:eastAsia="Andale Sans UI"/>
          <w:spacing w:val="-8"/>
          <w:kern w:val="28"/>
          <w:sz w:val="28"/>
          <w:szCs w:val="28"/>
          <w:lang w:val="uk-UA"/>
        </w:rPr>
        <w:t>58</w:t>
      </w:r>
      <w:r w:rsidRPr="00842DDB">
        <w:rPr>
          <w:rFonts w:eastAsia="Andale Sans UI"/>
          <w:spacing w:val="-8"/>
          <w:kern w:val="28"/>
          <w:sz w:val="28"/>
          <w:szCs w:val="28"/>
          <w:lang w:val="uk-UA"/>
        </w:rPr>
        <w:t xml:space="preserve"> консультаці</w:t>
      </w:r>
      <w:r w:rsidR="00A45EF8" w:rsidRPr="00842DDB">
        <w:rPr>
          <w:rFonts w:eastAsia="Andale Sans UI"/>
          <w:spacing w:val="-8"/>
          <w:kern w:val="28"/>
          <w:sz w:val="28"/>
          <w:szCs w:val="28"/>
          <w:lang w:val="uk-UA"/>
        </w:rPr>
        <w:t>й</w:t>
      </w:r>
      <w:r w:rsidRPr="00842DDB">
        <w:rPr>
          <w:rFonts w:eastAsia="Andale Sans UI"/>
          <w:spacing w:val="-8"/>
          <w:kern w:val="28"/>
          <w:sz w:val="28"/>
          <w:szCs w:val="28"/>
          <w:lang w:val="uk-UA"/>
        </w:rPr>
        <w:t xml:space="preserve"> </w:t>
      </w:r>
      <w:r w:rsidRPr="004B22DD">
        <w:rPr>
          <w:rFonts w:eastAsia="Andale Sans UI"/>
          <w:spacing w:val="-8"/>
          <w:kern w:val="28"/>
          <w:sz w:val="28"/>
          <w:szCs w:val="28"/>
          <w:lang w:val="uk-UA"/>
        </w:rPr>
        <w:t>з питань нових вимог законодавства у сфері стандартизації, метрології, сертифікації та оцінки відповідності.</w:t>
      </w:r>
    </w:p>
    <w:p w:rsidR="00BE744B" w:rsidRDefault="000C545F" w:rsidP="003346A7">
      <w:pPr>
        <w:widowControl w:val="0"/>
        <w:autoSpaceDE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0C545F">
        <w:rPr>
          <w:sz w:val="28"/>
          <w:szCs w:val="28"/>
          <w:lang w:val="uk-UA"/>
        </w:rPr>
        <w:t xml:space="preserve">пеціалістами </w:t>
      </w:r>
      <w:r w:rsidR="00BE744B" w:rsidRPr="000C545F">
        <w:rPr>
          <w:sz w:val="28"/>
          <w:szCs w:val="28"/>
          <w:lang w:val="uk-UA"/>
        </w:rPr>
        <w:t>Луганської регіональної торгово-промислової палати</w:t>
      </w:r>
      <w:r w:rsidR="00BE744B">
        <w:rPr>
          <w:sz w:val="28"/>
          <w:szCs w:val="28"/>
          <w:lang w:val="uk-UA"/>
        </w:rPr>
        <w:t xml:space="preserve"> надано </w:t>
      </w:r>
      <w:r w:rsidR="00A35997" w:rsidRPr="00842DDB">
        <w:rPr>
          <w:sz w:val="28"/>
          <w:szCs w:val="28"/>
          <w:lang w:val="uk-UA"/>
        </w:rPr>
        <w:t>3 156</w:t>
      </w:r>
      <w:r w:rsidR="00BE744B" w:rsidRPr="00842DDB">
        <w:rPr>
          <w:sz w:val="28"/>
          <w:szCs w:val="28"/>
          <w:lang w:val="uk-UA"/>
        </w:rPr>
        <w:t xml:space="preserve"> </w:t>
      </w:r>
      <w:r w:rsidRPr="00842DDB">
        <w:rPr>
          <w:sz w:val="28"/>
          <w:szCs w:val="28"/>
          <w:lang w:val="uk-UA"/>
        </w:rPr>
        <w:t xml:space="preserve">консультацій </w:t>
      </w:r>
      <w:r w:rsidRPr="000C545F">
        <w:rPr>
          <w:sz w:val="28"/>
          <w:szCs w:val="28"/>
          <w:lang w:val="uk-UA"/>
        </w:rPr>
        <w:t xml:space="preserve">суб’єктам зовнішньоекономічної діяльності з питань просування на зовнішні ринки товарів </w:t>
      </w:r>
      <w:r w:rsidR="00A45EF8">
        <w:rPr>
          <w:sz w:val="28"/>
          <w:szCs w:val="28"/>
          <w:lang w:val="uk-UA"/>
        </w:rPr>
        <w:t>і</w:t>
      </w:r>
      <w:r w:rsidRPr="000C545F">
        <w:rPr>
          <w:sz w:val="28"/>
          <w:szCs w:val="28"/>
          <w:lang w:val="uk-UA"/>
        </w:rPr>
        <w:t xml:space="preserve"> роботи в міжнародному правовому полі.</w:t>
      </w:r>
    </w:p>
    <w:p w:rsidR="005B5101" w:rsidRDefault="005B5101" w:rsidP="003346A7">
      <w:pPr>
        <w:pStyle w:val="140"/>
        <w:ind w:firstLine="709"/>
        <w:rPr>
          <w:shd w:val="clear" w:color="auto" w:fill="auto"/>
        </w:rPr>
      </w:pPr>
      <w:r w:rsidRPr="00914027">
        <w:rPr>
          <w:shd w:val="clear" w:color="auto" w:fill="auto"/>
        </w:rPr>
        <w:t xml:space="preserve">Для оперативного вирішення актуальних питань, які стосуються підприємницької діяльності, в області працюють «гарячі лінії» для підприємців, утворені при виконавчих </w:t>
      </w:r>
      <w:r w:rsidR="001365F9">
        <w:rPr>
          <w:shd w:val="clear" w:color="auto" w:fill="auto"/>
        </w:rPr>
        <w:t>органах</w:t>
      </w:r>
      <w:r w:rsidRPr="00914027">
        <w:rPr>
          <w:shd w:val="clear" w:color="auto" w:fill="auto"/>
        </w:rPr>
        <w:t xml:space="preserve"> міських рад міст обласного значення та райдержадміністраціях. Протягом </w:t>
      </w:r>
      <w:r w:rsidR="002B19B6">
        <w:rPr>
          <w:shd w:val="clear" w:color="auto" w:fill="auto"/>
        </w:rPr>
        <w:t>періоду дії П</w:t>
      </w:r>
      <w:r w:rsidR="001365F9">
        <w:rPr>
          <w:shd w:val="clear" w:color="auto" w:fill="auto"/>
        </w:rPr>
        <w:t>рограми</w:t>
      </w:r>
      <w:r w:rsidRPr="00914027">
        <w:rPr>
          <w:shd w:val="clear" w:color="auto" w:fill="auto"/>
        </w:rPr>
        <w:t xml:space="preserve"> </w:t>
      </w:r>
      <w:r w:rsidR="002B19B6">
        <w:rPr>
          <w:shd w:val="clear" w:color="auto" w:fill="auto"/>
        </w:rPr>
        <w:t xml:space="preserve">2016-2017 років </w:t>
      </w:r>
      <w:r w:rsidRPr="00914027">
        <w:rPr>
          <w:shd w:val="clear" w:color="auto" w:fill="auto"/>
        </w:rPr>
        <w:t xml:space="preserve">на </w:t>
      </w:r>
      <w:r w:rsidRPr="00914027">
        <w:rPr>
          <w:shd w:val="clear" w:color="auto" w:fill="auto"/>
        </w:rPr>
        <w:lastRenderedPageBreak/>
        <w:t xml:space="preserve">«гарячі лінії» від підприємців надійшло </w:t>
      </w:r>
      <w:r w:rsidR="00A35997" w:rsidRPr="00842DDB">
        <w:rPr>
          <w:shd w:val="clear" w:color="auto" w:fill="auto"/>
        </w:rPr>
        <w:t>801</w:t>
      </w:r>
      <w:r w:rsidRPr="00842DDB">
        <w:rPr>
          <w:shd w:val="clear" w:color="auto" w:fill="auto"/>
        </w:rPr>
        <w:t xml:space="preserve"> звернення</w:t>
      </w:r>
      <w:r w:rsidRPr="00914027">
        <w:rPr>
          <w:shd w:val="clear" w:color="auto" w:fill="auto"/>
        </w:rPr>
        <w:t>, на які було надано роз’яснення.</w:t>
      </w:r>
    </w:p>
    <w:p w:rsidR="004763EC" w:rsidRPr="007F616D" w:rsidRDefault="009D0D95" w:rsidP="009D0D95">
      <w:pPr>
        <w:ind w:firstLine="709"/>
        <w:jc w:val="both"/>
        <w:rPr>
          <w:spacing w:val="-8"/>
          <w:sz w:val="28"/>
          <w:szCs w:val="28"/>
          <w:lang w:val="uk-UA"/>
        </w:rPr>
      </w:pPr>
      <w:r w:rsidRPr="007F616D">
        <w:rPr>
          <w:spacing w:val="-8"/>
          <w:sz w:val="28"/>
          <w:szCs w:val="28"/>
          <w:lang w:val="uk-UA"/>
        </w:rPr>
        <w:t xml:space="preserve">Кількість </w:t>
      </w:r>
      <w:r w:rsidRPr="007F616D">
        <w:rPr>
          <w:i/>
          <w:spacing w:val="-8"/>
          <w:sz w:val="28"/>
          <w:szCs w:val="28"/>
          <w:lang w:val="uk-UA"/>
        </w:rPr>
        <w:t>об’єктів інфраструктури підтримки підприємництва</w:t>
      </w:r>
      <w:r w:rsidRPr="007F616D">
        <w:rPr>
          <w:spacing w:val="-8"/>
          <w:sz w:val="28"/>
          <w:szCs w:val="28"/>
          <w:lang w:val="uk-UA"/>
        </w:rPr>
        <w:t xml:space="preserve"> </w:t>
      </w:r>
      <w:r w:rsidR="00DC3F52" w:rsidRPr="007F616D">
        <w:rPr>
          <w:spacing w:val="-8"/>
          <w:sz w:val="28"/>
          <w:szCs w:val="28"/>
          <w:lang w:val="uk-UA"/>
        </w:rPr>
        <w:t>у 2017 році</w:t>
      </w:r>
      <w:r w:rsidRPr="007F616D">
        <w:rPr>
          <w:spacing w:val="-8"/>
          <w:sz w:val="28"/>
          <w:szCs w:val="28"/>
          <w:lang w:val="uk-UA"/>
        </w:rPr>
        <w:t xml:space="preserve"> скла</w:t>
      </w:r>
      <w:r w:rsidR="00DC3F52" w:rsidRPr="007F616D">
        <w:rPr>
          <w:spacing w:val="-8"/>
          <w:sz w:val="28"/>
          <w:szCs w:val="28"/>
          <w:lang w:val="uk-UA"/>
        </w:rPr>
        <w:t>да</w:t>
      </w:r>
      <w:r w:rsidRPr="007F616D">
        <w:rPr>
          <w:spacing w:val="-8"/>
          <w:sz w:val="28"/>
          <w:szCs w:val="28"/>
          <w:lang w:val="uk-UA"/>
        </w:rPr>
        <w:t>ла: 7 бізнес-центрів</w:t>
      </w:r>
      <w:r w:rsidR="007F616D" w:rsidRPr="007F616D">
        <w:rPr>
          <w:spacing w:val="-8"/>
          <w:sz w:val="28"/>
          <w:szCs w:val="28"/>
          <w:lang w:val="uk-UA"/>
        </w:rPr>
        <w:t xml:space="preserve"> та центрів підтримки бізнесу</w:t>
      </w:r>
      <w:r w:rsidRPr="007F616D">
        <w:rPr>
          <w:spacing w:val="-8"/>
          <w:sz w:val="28"/>
          <w:szCs w:val="28"/>
          <w:lang w:val="uk-UA"/>
        </w:rPr>
        <w:t>, 2 фонди підтримки підприємництва, 15 інформаційно-консультативних установ.</w:t>
      </w:r>
      <w:r w:rsidR="00992996" w:rsidRPr="007F616D">
        <w:rPr>
          <w:spacing w:val="-8"/>
          <w:sz w:val="28"/>
          <w:szCs w:val="28"/>
          <w:lang w:val="uk-UA"/>
        </w:rPr>
        <w:t xml:space="preserve"> </w:t>
      </w:r>
      <w:r w:rsidR="004763EC" w:rsidRPr="007F616D">
        <w:rPr>
          <w:spacing w:val="-8"/>
          <w:sz w:val="28"/>
          <w:szCs w:val="28"/>
          <w:lang w:val="uk-UA"/>
        </w:rPr>
        <w:t xml:space="preserve">За підтримки </w:t>
      </w:r>
      <w:r w:rsidRPr="007F616D">
        <w:rPr>
          <w:spacing w:val="-8"/>
          <w:sz w:val="28"/>
          <w:szCs w:val="28"/>
          <w:lang w:val="uk-UA"/>
        </w:rPr>
        <w:t xml:space="preserve">Програми Розвитку </w:t>
      </w:r>
      <w:r w:rsidR="004763EC" w:rsidRPr="007F616D">
        <w:rPr>
          <w:spacing w:val="-8"/>
          <w:sz w:val="28"/>
          <w:szCs w:val="28"/>
          <w:lang w:val="uk-UA"/>
        </w:rPr>
        <w:t>ООН в Україні створено Агенцію регіонального розвитку Луганської області, співзасновниками якої є Луганська обл</w:t>
      </w:r>
      <w:r w:rsidR="00A45EF8" w:rsidRPr="007F616D">
        <w:rPr>
          <w:spacing w:val="-8"/>
          <w:sz w:val="28"/>
          <w:szCs w:val="28"/>
          <w:lang w:val="uk-UA"/>
        </w:rPr>
        <w:t>держ</w:t>
      </w:r>
      <w:r w:rsidR="004763EC" w:rsidRPr="007F616D">
        <w:rPr>
          <w:spacing w:val="-8"/>
          <w:sz w:val="28"/>
          <w:szCs w:val="28"/>
          <w:lang w:val="uk-UA"/>
        </w:rPr>
        <w:t>адміністрація, Луганська регіональна торгово-промислова палата, громадські об’єднання області та України.</w:t>
      </w:r>
    </w:p>
    <w:p w:rsidR="009017E1" w:rsidRPr="00A22153" w:rsidRDefault="00992996" w:rsidP="00E97C5B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22153">
        <w:rPr>
          <w:spacing w:val="-4"/>
          <w:sz w:val="28"/>
          <w:szCs w:val="28"/>
          <w:lang w:val="uk-UA"/>
        </w:rPr>
        <w:t>В області ді</w:t>
      </w:r>
      <w:r w:rsidR="009D0D95" w:rsidRPr="00A22153">
        <w:rPr>
          <w:spacing w:val="-4"/>
          <w:sz w:val="28"/>
          <w:szCs w:val="28"/>
          <w:lang w:val="uk-UA"/>
        </w:rPr>
        <w:t>ють</w:t>
      </w:r>
      <w:r w:rsidRPr="00A22153">
        <w:rPr>
          <w:spacing w:val="-4"/>
          <w:sz w:val="28"/>
          <w:szCs w:val="28"/>
          <w:lang w:val="uk-UA"/>
        </w:rPr>
        <w:t xml:space="preserve"> 1</w:t>
      </w:r>
      <w:r w:rsidR="00D94CCA" w:rsidRPr="00A22153">
        <w:rPr>
          <w:spacing w:val="-4"/>
          <w:sz w:val="28"/>
          <w:szCs w:val="28"/>
          <w:lang w:val="uk-UA"/>
        </w:rPr>
        <w:t>7</w:t>
      </w:r>
      <w:r w:rsidRPr="00A22153">
        <w:rPr>
          <w:spacing w:val="-4"/>
          <w:sz w:val="28"/>
          <w:szCs w:val="28"/>
          <w:lang w:val="uk-UA"/>
        </w:rPr>
        <w:t xml:space="preserve"> центрів надання адміністративних послуг</w:t>
      </w:r>
      <w:r w:rsidR="007F181D" w:rsidRPr="00A22153">
        <w:rPr>
          <w:spacing w:val="-4"/>
          <w:sz w:val="28"/>
          <w:szCs w:val="28"/>
          <w:lang w:val="uk-UA"/>
        </w:rPr>
        <w:t xml:space="preserve">, із них </w:t>
      </w:r>
      <w:r w:rsidR="007F616D">
        <w:rPr>
          <w:spacing w:val="-4"/>
          <w:sz w:val="28"/>
          <w:szCs w:val="28"/>
          <w:lang w:val="uk-UA"/>
        </w:rPr>
        <w:br/>
      </w:r>
      <w:r w:rsidR="007F181D" w:rsidRPr="00A22153">
        <w:rPr>
          <w:spacing w:val="-4"/>
          <w:sz w:val="28"/>
          <w:szCs w:val="28"/>
          <w:lang w:val="uk-UA"/>
        </w:rPr>
        <w:t xml:space="preserve">12 районних, 4 міських та </w:t>
      </w:r>
      <w:r w:rsidR="00EC0E3D">
        <w:rPr>
          <w:spacing w:val="-4"/>
          <w:sz w:val="28"/>
          <w:szCs w:val="28"/>
          <w:lang w:val="uk-UA"/>
        </w:rPr>
        <w:t>центр</w:t>
      </w:r>
      <w:r w:rsidR="00DC3F52" w:rsidRPr="00DC3F52">
        <w:t xml:space="preserve"> </w:t>
      </w:r>
      <w:proofErr w:type="spellStart"/>
      <w:r w:rsidR="001B1CF9">
        <w:rPr>
          <w:spacing w:val="-4"/>
          <w:sz w:val="28"/>
          <w:szCs w:val="28"/>
          <w:lang w:val="uk-UA"/>
        </w:rPr>
        <w:t>Новопсковської</w:t>
      </w:r>
      <w:proofErr w:type="spellEnd"/>
      <w:r w:rsidR="001B1CF9">
        <w:rPr>
          <w:spacing w:val="-4"/>
          <w:sz w:val="28"/>
          <w:szCs w:val="28"/>
          <w:lang w:val="uk-UA"/>
        </w:rPr>
        <w:t xml:space="preserve"> </w:t>
      </w:r>
      <w:r w:rsidR="00DC3F52" w:rsidRPr="00DC3F52">
        <w:rPr>
          <w:spacing w:val="-4"/>
          <w:sz w:val="28"/>
          <w:szCs w:val="28"/>
          <w:lang w:val="uk-UA"/>
        </w:rPr>
        <w:t>селищн</w:t>
      </w:r>
      <w:r w:rsidR="001B1CF9">
        <w:rPr>
          <w:spacing w:val="-4"/>
          <w:sz w:val="28"/>
          <w:szCs w:val="28"/>
          <w:lang w:val="uk-UA"/>
        </w:rPr>
        <w:t>ої ради</w:t>
      </w:r>
      <w:r w:rsidR="002B19B6">
        <w:rPr>
          <w:spacing w:val="-4"/>
          <w:sz w:val="28"/>
          <w:szCs w:val="28"/>
          <w:lang w:val="uk-UA"/>
        </w:rPr>
        <w:t>, який обслуговує</w:t>
      </w:r>
      <w:r w:rsidR="00EC0E3D">
        <w:rPr>
          <w:spacing w:val="-4"/>
          <w:sz w:val="28"/>
          <w:szCs w:val="28"/>
          <w:lang w:val="uk-UA"/>
        </w:rPr>
        <w:t xml:space="preserve"> </w:t>
      </w:r>
      <w:r w:rsidR="00D94CCA" w:rsidRPr="00A22153">
        <w:rPr>
          <w:spacing w:val="-4"/>
          <w:sz w:val="28"/>
          <w:szCs w:val="28"/>
          <w:lang w:val="uk-UA"/>
        </w:rPr>
        <w:t>об’єднан</w:t>
      </w:r>
      <w:r w:rsidR="002B19B6">
        <w:rPr>
          <w:spacing w:val="-4"/>
          <w:sz w:val="28"/>
          <w:szCs w:val="28"/>
          <w:lang w:val="uk-UA"/>
        </w:rPr>
        <w:t>у</w:t>
      </w:r>
      <w:r w:rsidR="00D94CCA" w:rsidRPr="00A22153">
        <w:rPr>
          <w:spacing w:val="-4"/>
          <w:sz w:val="28"/>
          <w:szCs w:val="28"/>
          <w:lang w:val="uk-UA"/>
        </w:rPr>
        <w:t xml:space="preserve"> територіальн</w:t>
      </w:r>
      <w:r w:rsidR="002B19B6">
        <w:rPr>
          <w:spacing w:val="-4"/>
          <w:sz w:val="28"/>
          <w:szCs w:val="28"/>
          <w:lang w:val="uk-UA"/>
        </w:rPr>
        <w:t>у</w:t>
      </w:r>
      <w:r w:rsidR="00D94CCA" w:rsidRPr="00A22153">
        <w:rPr>
          <w:spacing w:val="-4"/>
          <w:sz w:val="28"/>
          <w:szCs w:val="28"/>
          <w:lang w:val="uk-UA"/>
        </w:rPr>
        <w:t xml:space="preserve"> громад</w:t>
      </w:r>
      <w:r w:rsidR="002B19B6">
        <w:rPr>
          <w:spacing w:val="-4"/>
          <w:sz w:val="28"/>
          <w:szCs w:val="28"/>
          <w:lang w:val="uk-UA"/>
        </w:rPr>
        <w:t>у</w:t>
      </w:r>
      <w:r w:rsidR="007F181D" w:rsidRPr="00A22153">
        <w:rPr>
          <w:spacing w:val="-4"/>
          <w:sz w:val="28"/>
          <w:szCs w:val="28"/>
          <w:lang w:val="uk-UA"/>
        </w:rPr>
        <w:t>.</w:t>
      </w:r>
      <w:r w:rsidRPr="00A22153">
        <w:rPr>
          <w:spacing w:val="-4"/>
          <w:sz w:val="28"/>
          <w:szCs w:val="28"/>
          <w:lang w:val="uk-UA"/>
        </w:rPr>
        <w:t xml:space="preserve"> </w:t>
      </w:r>
      <w:r w:rsidRPr="001B1CF9">
        <w:rPr>
          <w:spacing w:val="-4"/>
          <w:sz w:val="28"/>
          <w:szCs w:val="28"/>
          <w:lang w:val="uk-UA"/>
        </w:rPr>
        <w:t xml:space="preserve">Протягом </w:t>
      </w:r>
      <w:r w:rsidR="001B1CF9" w:rsidRPr="001B1CF9">
        <w:rPr>
          <w:spacing w:val="-4"/>
          <w:sz w:val="28"/>
          <w:szCs w:val="28"/>
          <w:lang w:val="uk-UA"/>
        </w:rPr>
        <w:t xml:space="preserve">реалізації Програми 2016-2017 років </w:t>
      </w:r>
      <w:r w:rsidRPr="00A22153">
        <w:rPr>
          <w:spacing w:val="-4"/>
          <w:sz w:val="28"/>
          <w:szCs w:val="28"/>
          <w:lang w:val="uk-UA"/>
        </w:rPr>
        <w:t xml:space="preserve">суб’єкти господарської діяльності та громадяни області через центри </w:t>
      </w:r>
      <w:r w:rsidR="00A22153" w:rsidRPr="00A22153">
        <w:rPr>
          <w:spacing w:val="-4"/>
          <w:sz w:val="28"/>
          <w:szCs w:val="28"/>
          <w:lang w:val="uk-UA"/>
        </w:rPr>
        <w:t xml:space="preserve">надання адміністративних послуг </w:t>
      </w:r>
      <w:r w:rsidRPr="00A22153">
        <w:rPr>
          <w:spacing w:val="-4"/>
          <w:sz w:val="28"/>
          <w:szCs w:val="28"/>
          <w:lang w:val="uk-UA"/>
        </w:rPr>
        <w:t xml:space="preserve">отримали </w:t>
      </w:r>
      <w:r w:rsidR="00E32812" w:rsidRPr="00A22153">
        <w:rPr>
          <w:spacing w:val="-4"/>
          <w:sz w:val="28"/>
          <w:szCs w:val="28"/>
          <w:lang w:val="uk-UA"/>
        </w:rPr>
        <w:t>413</w:t>
      </w:r>
      <w:r w:rsidR="009017E1" w:rsidRPr="00A22153">
        <w:rPr>
          <w:spacing w:val="-4"/>
          <w:sz w:val="28"/>
          <w:szCs w:val="28"/>
          <w:lang w:val="uk-UA"/>
        </w:rPr>
        <w:t>,7 тис.</w:t>
      </w:r>
      <w:r w:rsidRPr="00A22153">
        <w:rPr>
          <w:spacing w:val="-4"/>
          <w:sz w:val="28"/>
          <w:szCs w:val="28"/>
          <w:lang w:val="uk-UA"/>
        </w:rPr>
        <w:t xml:space="preserve"> адміністративних послуг.</w:t>
      </w:r>
      <w:r w:rsidR="009017E1" w:rsidRPr="00A22153">
        <w:rPr>
          <w:spacing w:val="-4"/>
          <w:sz w:val="28"/>
          <w:szCs w:val="28"/>
          <w:lang w:val="uk-UA"/>
        </w:rPr>
        <w:t xml:space="preserve"> </w:t>
      </w:r>
    </w:p>
    <w:p w:rsidR="00C66D9E" w:rsidRPr="004B22DD" w:rsidRDefault="00522599" w:rsidP="00C66D9E">
      <w:pPr>
        <w:snapToGrid w:val="0"/>
        <w:ind w:firstLine="709"/>
        <w:jc w:val="both"/>
        <w:rPr>
          <w:spacing w:val="-8"/>
          <w:sz w:val="28"/>
          <w:szCs w:val="28"/>
          <w:lang w:val="uk-UA" w:eastAsia="ru-RU"/>
        </w:rPr>
      </w:pPr>
      <w:r>
        <w:rPr>
          <w:spacing w:val="-8"/>
          <w:sz w:val="28"/>
          <w:szCs w:val="28"/>
          <w:lang w:val="uk-UA"/>
        </w:rPr>
        <w:t xml:space="preserve">Для </w:t>
      </w:r>
      <w:r w:rsidRPr="00522599">
        <w:rPr>
          <w:spacing w:val="-8"/>
          <w:sz w:val="28"/>
          <w:szCs w:val="28"/>
          <w:lang w:val="uk-UA"/>
        </w:rPr>
        <w:t>підвищення ефективності роботи центрів</w:t>
      </w:r>
      <w:r>
        <w:rPr>
          <w:spacing w:val="-8"/>
          <w:sz w:val="28"/>
          <w:szCs w:val="28"/>
          <w:lang w:val="uk-UA"/>
        </w:rPr>
        <w:t xml:space="preserve"> </w:t>
      </w:r>
      <w:r w:rsidRPr="00522599">
        <w:rPr>
          <w:spacing w:val="-8"/>
          <w:sz w:val="28"/>
          <w:szCs w:val="28"/>
          <w:lang w:val="uk-UA"/>
        </w:rPr>
        <w:t xml:space="preserve">надання адміністративних послуг, забезпечення </w:t>
      </w:r>
      <w:r>
        <w:rPr>
          <w:spacing w:val="-8"/>
          <w:sz w:val="28"/>
          <w:szCs w:val="28"/>
          <w:lang w:val="uk-UA"/>
        </w:rPr>
        <w:t xml:space="preserve">їх </w:t>
      </w:r>
      <w:r w:rsidRPr="00522599">
        <w:rPr>
          <w:spacing w:val="-8"/>
          <w:sz w:val="28"/>
          <w:szCs w:val="28"/>
          <w:lang w:val="uk-UA"/>
        </w:rPr>
        <w:t xml:space="preserve">оргтехнікою, меблями, підвищення якості надання адміністративних послуг </w:t>
      </w:r>
      <w:r w:rsidR="009017E1" w:rsidRPr="004B22DD">
        <w:rPr>
          <w:spacing w:val="-8"/>
          <w:sz w:val="28"/>
          <w:szCs w:val="28"/>
          <w:lang w:val="uk-UA"/>
        </w:rPr>
        <w:t>реалізу</w:t>
      </w:r>
      <w:r>
        <w:rPr>
          <w:spacing w:val="-8"/>
          <w:sz w:val="28"/>
          <w:szCs w:val="28"/>
          <w:lang w:val="uk-UA"/>
        </w:rPr>
        <w:t>ю</w:t>
      </w:r>
      <w:r w:rsidR="009017E1" w:rsidRPr="004B22DD">
        <w:rPr>
          <w:spacing w:val="-8"/>
          <w:sz w:val="28"/>
          <w:szCs w:val="28"/>
          <w:lang w:val="uk-UA"/>
        </w:rPr>
        <w:t>ться проект «Українська ініціатива з підвищення впевненості» (UCBI), який виконується за підтримки Агентства США з міжнародного розвитку USAID</w:t>
      </w:r>
      <w:r w:rsidR="00E97C5B">
        <w:rPr>
          <w:spacing w:val="-8"/>
          <w:sz w:val="28"/>
          <w:szCs w:val="28"/>
          <w:lang w:val="uk-UA"/>
        </w:rPr>
        <w:t>,</w:t>
      </w:r>
      <w:r w:rsidR="00C66D9E" w:rsidRPr="004B22DD">
        <w:rPr>
          <w:spacing w:val="-8"/>
          <w:sz w:val="28"/>
          <w:szCs w:val="28"/>
          <w:lang w:val="uk-UA"/>
        </w:rPr>
        <w:t xml:space="preserve"> та </w:t>
      </w:r>
      <w:r w:rsidR="00083266" w:rsidRPr="004B22DD">
        <w:rPr>
          <w:spacing w:val="-8"/>
          <w:sz w:val="28"/>
          <w:szCs w:val="28"/>
          <w:lang w:val="uk-UA" w:eastAsia="ru-RU"/>
        </w:rPr>
        <w:t>Програма з відновле</w:t>
      </w:r>
      <w:r>
        <w:rPr>
          <w:spacing w:val="-8"/>
          <w:sz w:val="28"/>
          <w:szCs w:val="28"/>
          <w:lang w:val="uk-UA" w:eastAsia="ru-RU"/>
        </w:rPr>
        <w:t>ння та налагодження миру ПРООН.</w:t>
      </w:r>
    </w:p>
    <w:p w:rsidR="00D2082E" w:rsidRPr="004B22DD" w:rsidRDefault="00A22153" w:rsidP="003346A7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Постійно вживаються заходи з </w:t>
      </w:r>
      <w:r w:rsidR="004763EC" w:rsidRPr="004B22DD">
        <w:rPr>
          <w:i/>
          <w:spacing w:val="-4"/>
          <w:sz w:val="28"/>
          <w:szCs w:val="28"/>
          <w:lang w:val="uk-UA"/>
        </w:rPr>
        <w:t>підготовк</w:t>
      </w:r>
      <w:r>
        <w:rPr>
          <w:i/>
          <w:spacing w:val="-4"/>
          <w:sz w:val="28"/>
          <w:szCs w:val="28"/>
          <w:lang w:val="uk-UA"/>
        </w:rPr>
        <w:t>и</w:t>
      </w:r>
      <w:r w:rsidR="004763EC" w:rsidRPr="004B22DD">
        <w:rPr>
          <w:i/>
          <w:spacing w:val="-4"/>
          <w:sz w:val="28"/>
          <w:szCs w:val="28"/>
          <w:lang w:val="uk-UA"/>
        </w:rPr>
        <w:t xml:space="preserve"> та перепідготовк</w:t>
      </w:r>
      <w:r>
        <w:rPr>
          <w:i/>
          <w:spacing w:val="-4"/>
          <w:sz w:val="28"/>
          <w:szCs w:val="28"/>
          <w:lang w:val="uk-UA"/>
        </w:rPr>
        <w:t>и</w:t>
      </w:r>
      <w:r w:rsidR="004763EC" w:rsidRPr="004B22DD">
        <w:rPr>
          <w:i/>
          <w:spacing w:val="-4"/>
          <w:sz w:val="28"/>
          <w:szCs w:val="28"/>
          <w:lang w:val="uk-UA"/>
        </w:rPr>
        <w:t xml:space="preserve"> кадрів для сфери малого і середнього підприємництва.</w:t>
      </w:r>
      <w:r w:rsidR="004763EC" w:rsidRPr="004B22DD">
        <w:rPr>
          <w:spacing w:val="-4"/>
          <w:sz w:val="28"/>
          <w:szCs w:val="28"/>
          <w:lang w:val="uk-UA"/>
        </w:rPr>
        <w:t xml:space="preserve"> </w:t>
      </w:r>
      <w:r w:rsidR="00D2082E" w:rsidRPr="004B22DD">
        <w:rPr>
          <w:spacing w:val="-4"/>
          <w:sz w:val="28"/>
          <w:szCs w:val="28"/>
          <w:lang w:val="uk-UA"/>
        </w:rPr>
        <w:t>Із 336 навчальних закладів області навчання основам та практики підприємництва запроваджено в 4 навчальних закладах.</w:t>
      </w:r>
      <w:r w:rsidR="00435399" w:rsidRPr="004B22DD">
        <w:rPr>
          <w:spacing w:val="-4"/>
          <w:sz w:val="28"/>
          <w:szCs w:val="28"/>
          <w:lang w:val="uk-UA"/>
        </w:rPr>
        <w:t xml:space="preserve"> Східноукраїнським національним університетом імені Володимира Даля організовано та проведено презентації спеціальностей за тематикою, пов’язаною з підприємництвом в межах проекту «Твій шлях до успіху починається тут».</w:t>
      </w:r>
    </w:p>
    <w:p w:rsidR="009017E1" w:rsidRDefault="00A22153" w:rsidP="00FD50DA">
      <w:pPr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П</w:t>
      </w:r>
      <w:r w:rsidRPr="00A22153">
        <w:rPr>
          <w:spacing w:val="3"/>
          <w:sz w:val="28"/>
          <w:szCs w:val="28"/>
          <w:lang w:val="uk-UA"/>
        </w:rPr>
        <w:t xml:space="preserve">ротягом </w:t>
      </w:r>
      <w:r w:rsidR="001B1CF9" w:rsidRPr="001B1CF9">
        <w:rPr>
          <w:spacing w:val="3"/>
          <w:sz w:val="28"/>
          <w:szCs w:val="28"/>
          <w:lang w:val="uk-UA"/>
        </w:rPr>
        <w:t>періоду дії</w:t>
      </w:r>
      <w:r w:rsidRPr="00A22153">
        <w:rPr>
          <w:spacing w:val="3"/>
          <w:sz w:val="28"/>
          <w:szCs w:val="28"/>
          <w:lang w:val="uk-UA"/>
        </w:rPr>
        <w:t xml:space="preserve"> Програми 2016-2017 років </w:t>
      </w:r>
      <w:r>
        <w:rPr>
          <w:spacing w:val="3"/>
          <w:sz w:val="28"/>
          <w:szCs w:val="28"/>
          <w:lang w:val="uk-UA"/>
        </w:rPr>
        <w:t>ц</w:t>
      </w:r>
      <w:r w:rsidR="00D313AA" w:rsidRPr="00D313AA">
        <w:rPr>
          <w:spacing w:val="3"/>
          <w:sz w:val="28"/>
          <w:szCs w:val="28"/>
          <w:lang w:val="uk-UA"/>
        </w:rPr>
        <w:t>ентрами зайнятості області на п</w:t>
      </w:r>
      <w:r w:rsidR="00E63D98" w:rsidRPr="00D313AA">
        <w:rPr>
          <w:spacing w:val="3"/>
          <w:sz w:val="28"/>
          <w:szCs w:val="28"/>
          <w:lang w:val="uk-UA"/>
        </w:rPr>
        <w:t xml:space="preserve">рофорієнтаційну підготовку та перепідготовку </w:t>
      </w:r>
      <w:r w:rsidR="00D313AA" w:rsidRPr="00D313AA">
        <w:rPr>
          <w:spacing w:val="3"/>
          <w:sz w:val="28"/>
          <w:szCs w:val="28"/>
          <w:lang w:val="uk-UA"/>
        </w:rPr>
        <w:t>у сфері МСП направлено</w:t>
      </w:r>
      <w:r w:rsidR="00E63D98" w:rsidRPr="00D313AA">
        <w:rPr>
          <w:spacing w:val="3"/>
          <w:sz w:val="28"/>
          <w:szCs w:val="28"/>
          <w:lang w:val="uk-UA"/>
        </w:rPr>
        <w:t xml:space="preserve"> </w:t>
      </w:r>
      <w:r w:rsidR="00D313AA" w:rsidRPr="00A22153">
        <w:rPr>
          <w:spacing w:val="3"/>
          <w:sz w:val="28"/>
          <w:szCs w:val="28"/>
          <w:lang w:val="uk-UA"/>
        </w:rPr>
        <w:t>408</w:t>
      </w:r>
      <w:r w:rsidR="00C06772" w:rsidRPr="00A22153">
        <w:rPr>
          <w:spacing w:val="3"/>
          <w:sz w:val="28"/>
          <w:szCs w:val="28"/>
          <w:lang w:val="uk-UA"/>
        </w:rPr>
        <w:t xml:space="preserve"> безробітн</w:t>
      </w:r>
      <w:r w:rsidR="00D313AA" w:rsidRPr="00A22153">
        <w:rPr>
          <w:spacing w:val="3"/>
          <w:sz w:val="28"/>
          <w:szCs w:val="28"/>
          <w:lang w:val="uk-UA"/>
        </w:rPr>
        <w:t>их</w:t>
      </w:r>
      <w:r w:rsidR="00E63D98" w:rsidRPr="00D313AA">
        <w:rPr>
          <w:spacing w:val="3"/>
          <w:sz w:val="28"/>
          <w:szCs w:val="28"/>
          <w:lang w:val="uk-UA"/>
        </w:rPr>
        <w:t>.</w:t>
      </w:r>
      <w:r w:rsidR="00E63D98">
        <w:rPr>
          <w:spacing w:val="3"/>
          <w:sz w:val="28"/>
          <w:szCs w:val="28"/>
          <w:lang w:val="uk-UA"/>
        </w:rPr>
        <w:t xml:space="preserve"> </w:t>
      </w:r>
      <w:r>
        <w:rPr>
          <w:spacing w:val="3"/>
          <w:sz w:val="28"/>
          <w:szCs w:val="28"/>
          <w:lang w:val="uk-UA"/>
        </w:rPr>
        <w:t>За</w:t>
      </w:r>
      <w:r w:rsidR="00C06772" w:rsidRPr="00C06772">
        <w:rPr>
          <w:spacing w:val="3"/>
          <w:sz w:val="28"/>
          <w:szCs w:val="28"/>
          <w:lang w:val="uk-UA"/>
        </w:rPr>
        <w:t xml:space="preserve">галом </w:t>
      </w:r>
      <w:r>
        <w:rPr>
          <w:spacing w:val="3"/>
          <w:sz w:val="28"/>
          <w:szCs w:val="28"/>
          <w:lang w:val="uk-UA"/>
        </w:rPr>
        <w:t xml:space="preserve">в області </w:t>
      </w:r>
      <w:r w:rsidR="00C06772" w:rsidRPr="00A22153">
        <w:rPr>
          <w:spacing w:val="3"/>
          <w:sz w:val="28"/>
          <w:szCs w:val="28"/>
          <w:lang w:val="uk-UA"/>
        </w:rPr>
        <w:t>проведено</w:t>
      </w:r>
      <w:r w:rsidR="00C06772" w:rsidRPr="00C06772">
        <w:rPr>
          <w:spacing w:val="3"/>
          <w:sz w:val="28"/>
          <w:szCs w:val="28"/>
          <w:lang w:val="uk-UA"/>
        </w:rPr>
        <w:t xml:space="preserve"> </w:t>
      </w:r>
      <w:r w:rsidR="00F9221C" w:rsidRPr="00A22153">
        <w:rPr>
          <w:spacing w:val="3"/>
          <w:sz w:val="28"/>
          <w:szCs w:val="28"/>
          <w:lang w:val="uk-UA"/>
        </w:rPr>
        <w:t>700</w:t>
      </w:r>
      <w:r w:rsidR="00C06772" w:rsidRPr="00A22153">
        <w:rPr>
          <w:spacing w:val="3"/>
          <w:sz w:val="28"/>
          <w:szCs w:val="28"/>
          <w:lang w:val="uk-UA"/>
        </w:rPr>
        <w:t xml:space="preserve"> навчальних семінарів, тренінгів, учасниками яких стали майже </w:t>
      </w:r>
      <w:r w:rsidR="00F9221C" w:rsidRPr="00A22153">
        <w:rPr>
          <w:spacing w:val="3"/>
          <w:sz w:val="28"/>
          <w:szCs w:val="28"/>
          <w:lang w:val="uk-UA"/>
        </w:rPr>
        <w:t>8,9</w:t>
      </w:r>
      <w:r w:rsidR="00C06772" w:rsidRPr="00A22153">
        <w:rPr>
          <w:spacing w:val="3"/>
          <w:sz w:val="28"/>
          <w:szCs w:val="28"/>
          <w:lang w:val="uk-UA"/>
        </w:rPr>
        <w:t xml:space="preserve"> тис. осіб</w:t>
      </w:r>
      <w:r w:rsidR="00C06772" w:rsidRPr="00C06772">
        <w:rPr>
          <w:spacing w:val="3"/>
          <w:sz w:val="28"/>
          <w:szCs w:val="28"/>
          <w:lang w:val="uk-UA"/>
        </w:rPr>
        <w:t>.</w:t>
      </w:r>
    </w:p>
    <w:p w:rsidR="0048260E" w:rsidRDefault="009E2C77" w:rsidP="009E2C77">
      <w:pPr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З</w:t>
      </w:r>
      <w:r w:rsidRPr="009E2C77">
        <w:rPr>
          <w:spacing w:val="3"/>
          <w:sz w:val="28"/>
          <w:szCs w:val="28"/>
          <w:lang w:val="uk-UA"/>
        </w:rPr>
        <w:t>а результатами комплексного аналітичного дослідження, яке було зроблене Бізнес Ареною в</w:t>
      </w:r>
      <w:r>
        <w:rPr>
          <w:spacing w:val="3"/>
          <w:sz w:val="28"/>
          <w:szCs w:val="28"/>
          <w:lang w:val="uk-UA"/>
        </w:rPr>
        <w:t xml:space="preserve"> </w:t>
      </w:r>
      <w:r w:rsidRPr="009E2C77">
        <w:rPr>
          <w:spacing w:val="3"/>
          <w:sz w:val="28"/>
          <w:szCs w:val="28"/>
          <w:lang w:val="uk-UA"/>
        </w:rPr>
        <w:t>рамках Проекту «Економічні можливості постраждалим від конфлікту», що впроваджується Українським</w:t>
      </w:r>
      <w:r>
        <w:rPr>
          <w:spacing w:val="3"/>
          <w:sz w:val="28"/>
          <w:szCs w:val="28"/>
          <w:lang w:val="uk-UA"/>
        </w:rPr>
        <w:t xml:space="preserve"> </w:t>
      </w:r>
      <w:r w:rsidRPr="009E2C77">
        <w:rPr>
          <w:spacing w:val="3"/>
          <w:sz w:val="28"/>
          <w:szCs w:val="28"/>
          <w:lang w:val="uk-UA"/>
        </w:rPr>
        <w:t>Жіночим Фондом, за підтримки Агентства США з міжнародного розвитку (USAID)</w:t>
      </w:r>
      <w:r>
        <w:rPr>
          <w:spacing w:val="3"/>
          <w:sz w:val="28"/>
          <w:szCs w:val="28"/>
          <w:lang w:val="uk-UA"/>
        </w:rPr>
        <w:t>, п</w:t>
      </w:r>
      <w:r w:rsidR="0048260E" w:rsidRPr="0048260E">
        <w:rPr>
          <w:spacing w:val="3"/>
          <w:sz w:val="28"/>
          <w:szCs w:val="28"/>
          <w:lang w:val="uk-UA"/>
        </w:rPr>
        <w:t>очинаючи з 2014 року в області</w:t>
      </w:r>
      <w:r w:rsidR="0048260E">
        <w:rPr>
          <w:spacing w:val="3"/>
          <w:sz w:val="28"/>
          <w:szCs w:val="28"/>
          <w:lang w:val="uk-UA"/>
        </w:rPr>
        <w:t xml:space="preserve"> </w:t>
      </w:r>
      <w:r w:rsidR="0048260E" w:rsidRPr="0048260E">
        <w:rPr>
          <w:spacing w:val="3"/>
          <w:sz w:val="28"/>
          <w:szCs w:val="28"/>
          <w:lang w:val="uk-UA"/>
        </w:rPr>
        <w:t>реалізовано більше десятка грантових програм</w:t>
      </w:r>
      <w:r w:rsidR="0048260E">
        <w:rPr>
          <w:spacing w:val="3"/>
          <w:sz w:val="28"/>
          <w:szCs w:val="28"/>
          <w:lang w:val="uk-UA"/>
        </w:rPr>
        <w:t xml:space="preserve"> </w:t>
      </w:r>
      <w:r w:rsidR="0048260E" w:rsidRPr="0048260E">
        <w:rPr>
          <w:spacing w:val="3"/>
          <w:sz w:val="28"/>
          <w:szCs w:val="28"/>
          <w:lang w:val="uk-UA"/>
        </w:rPr>
        <w:t>підтримки бізнесу за фінансування міжнародних</w:t>
      </w:r>
      <w:r w:rsidR="0048260E">
        <w:rPr>
          <w:spacing w:val="3"/>
          <w:sz w:val="28"/>
          <w:szCs w:val="28"/>
          <w:lang w:val="uk-UA"/>
        </w:rPr>
        <w:t xml:space="preserve"> </w:t>
      </w:r>
      <w:r w:rsidR="0048260E" w:rsidRPr="0048260E">
        <w:rPr>
          <w:spacing w:val="3"/>
          <w:sz w:val="28"/>
          <w:szCs w:val="28"/>
          <w:lang w:val="uk-UA"/>
        </w:rPr>
        <w:t>донорів. Станом на 01.10.2017 міжнародними</w:t>
      </w:r>
      <w:r w:rsidR="0048260E">
        <w:rPr>
          <w:spacing w:val="3"/>
          <w:sz w:val="28"/>
          <w:szCs w:val="28"/>
          <w:lang w:val="uk-UA"/>
        </w:rPr>
        <w:t xml:space="preserve"> </w:t>
      </w:r>
      <w:r w:rsidR="0048260E" w:rsidRPr="0048260E">
        <w:rPr>
          <w:spacing w:val="3"/>
          <w:sz w:val="28"/>
          <w:szCs w:val="28"/>
          <w:lang w:val="uk-UA"/>
        </w:rPr>
        <w:t>організаціями видано 1976</w:t>
      </w:r>
      <w:r w:rsidR="0048260E">
        <w:rPr>
          <w:spacing w:val="3"/>
          <w:sz w:val="28"/>
          <w:szCs w:val="28"/>
          <w:lang w:val="uk-UA"/>
        </w:rPr>
        <w:t xml:space="preserve"> грантів </w:t>
      </w:r>
      <w:r w:rsidR="0048260E" w:rsidRPr="0048260E">
        <w:rPr>
          <w:spacing w:val="3"/>
          <w:sz w:val="28"/>
          <w:szCs w:val="28"/>
          <w:lang w:val="uk-UA"/>
        </w:rPr>
        <w:t>на започаткування, відновлення та</w:t>
      </w:r>
      <w:r w:rsidR="0048260E">
        <w:rPr>
          <w:spacing w:val="3"/>
          <w:sz w:val="28"/>
          <w:szCs w:val="28"/>
          <w:lang w:val="uk-UA"/>
        </w:rPr>
        <w:t xml:space="preserve"> розширення бізнесу</w:t>
      </w:r>
      <w:r w:rsidR="0048260E" w:rsidRPr="0048260E">
        <w:rPr>
          <w:spacing w:val="3"/>
          <w:sz w:val="28"/>
          <w:szCs w:val="28"/>
          <w:lang w:val="uk-UA"/>
        </w:rPr>
        <w:t xml:space="preserve"> на загальну суму понад</w:t>
      </w:r>
      <w:r w:rsidR="0048260E">
        <w:rPr>
          <w:spacing w:val="3"/>
          <w:sz w:val="28"/>
          <w:szCs w:val="28"/>
          <w:lang w:val="uk-UA"/>
        </w:rPr>
        <w:t xml:space="preserve"> </w:t>
      </w:r>
      <w:r>
        <w:rPr>
          <w:spacing w:val="3"/>
          <w:sz w:val="28"/>
          <w:szCs w:val="28"/>
          <w:lang w:val="uk-UA"/>
        </w:rPr>
        <w:br/>
      </w:r>
      <w:r w:rsidR="0048260E" w:rsidRPr="0048260E">
        <w:rPr>
          <w:spacing w:val="3"/>
          <w:sz w:val="28"/>
          <w:szCs w:val="28"/>
          <w:lang w:val="uk-UA"/>
        </w:rPr>
        <w:t>19 млн грн.</w:t>
      </w:r>
    </w:p>
    <w:p w:rsidR="00046212" w:rsidRPr="0048260E" w:rsidRDefault="00D76773" w:rsidP="0048260E">
      <w:pPr>
        <w:ind w:firstLine="709"/>
        <w:jc w:val="both"/>
        <w:rPr>
          <w:sz w:val="28"/>
          <w:szCs w:val="28"/>
          <w:lang w:val="uk-UA" w:eastAsia="ru-RU"/>
        </w:rPr>
      </w:pPr>
      <w:r w:rsidRPr="001B1CF9">
        <w:rPr>
          <w:spacing w:val="3"/>
          <w:sz w:val="28"/>
          <w:szCs w:val="28"/>
          <w:lang w:val="uk-UA"/>
        </w:rPr>
        <w:t>Протягом 2016-2017 років</w:t>
      </w:r>
      <w:r w:rsidR="005E40ED" w:rsidRPr="001B1CF9">
        <w:rPr>
          <w:spacing w:val="3"/>
          <w:sz w:val="28"/>
          <w:szCs w:val="28"/>
          <w:lang w:val="uk-UA"/>
        </w:rPr>
        <w:t xml:space="preserve"> </w:t>
      </w:r>
      <w:r w:rsidR="0048260E" w:rsidRPr="0048260E">
        <w:rPr>
          <w:spacing w:val="3"/>
          <w:sz w:val="28"/>
          <w:szCs w:val="28"/>
          <w:lang w:val="uk-UA"/>
        </w:rPr>
        <w:t>було реалізовано та продовжують</w:t>
      </w:r>
      <w:r w:rsidR="0048260E">
        <w:rPr>
          <w:spacing w:val="3"/>
          <w:sz w:val="28"/>
          <w:szCs w:val="28"/>
          <w:lang w:val="uk-UA"/>
        </w:rPr>
        <w:t xml:space="preserve"> </w:t>
      </w:r>
      <w:r w:rsidR="0048260E" w:rsidRPr="0048260E">
        <w:rPr>
          <w:spacing w:val="3"/>
          <w:sz w:val="28"/>
          <w:szCs w:val="28"/>
          <w:lang w:val="uk-UA"/>
        </w:rPr>
        <w:t>впроваджуватися наступні проекти.</w:t>
      </w:r>
    </w:p>
    <w:p w:rsidR="00046212" w:rsidRDefault="00D14C0B" w:rsidP="00E541EB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 рамках проектів ПРООН «Швидке реагування на соціальні та економічні проблеми внутрішньо переміщених осіб в Україні» та «Економічне і соціальне </w:t>
      </w:r>
      <w:r w:rsidR="00BB5474">
        <w:rPr>
          <w:sz w:val="28"/>
          <w:szCs w:val="28"/>
          <w:lang w:val="uk-UA" w:eastAsia="ru-RU"/>
        </w:rPr>
        <w:t xml:space="preserve">відновлення Донбасу» </w:t>
      </w:r>
      <w:r w:rsidR="00BB5474" w:rsidRPr="00BB5474">
        <w:rPr>
          <w:sz w:val="28"/>
          <w:szCs w:val="28"/>
          <w:lang w:val="uk-UA" w:eastAsia="ru-RU"/>
        </w:rPr>
        <w:t xml:space="preserve">за фінансової підтримки урядів Японії, Чехії, Великобританії та Міністерства закордонних справ Польщі </w:t>
      </w:r>
      <w:r w:rsidR="00BB5474">
        <w:rPr>
          <w:sz w:val="28"/>
          <w:szCs w:val="28"/>
          <w:lang w:val="uk-UA" w:eastAsia="ru-RU"/>
        </w:rPr>
        <w:t>реалізовувалась</w:t>
      </w:r>
      <w:r>
        <w:rPr>
          <w:sz w:val="28"/>
          <w:szCs w:val="28"/>
          <w:lang w:val="uk-UA" w:eastAsia="ru-RU"/>
        </w:rPr>
        <w:t xml:space="preserve"> </w:t>
      </w:r>
      <w:r w:rsidR="009E2C77">
        <w:rPr>
          <w:sz w:val="28"/>
          <w:szCs w:val="28"/>
          <w:lang w:val="uk-UA" w:eastAsia="ru-RU"/>
        </w:rPr>
        <w:t>н</w:t>
      </w:r>
      <w:r w:rsidR="00046212" w:rsidRPr="004309D6">
        <w:rPr>
          <w:sz w:val="28"/>
          <w:szCs w:val="28"/>
          <w:lang w:val="uk-UA" w:eastAsia="ru-RU"/>
        </w:rPr>
        <w:t xml:space="preserve">авчальна програма </w:t>
      </w:r>
      <w:r w:rsidR="005A71B2" w:rsidRPr="004309D6">
        <w:rPr>
          <w:sz w:val="28"/>
          <w:szCs w:val="28"/>
          <w:lang w:val="uk-UA" w:eastAsia="ru-RU"/>
        </w:rPr>
        <w:t>«Розвиток навичок підприємницької діяльності серед внутрішньо переміщених осіб та місцевого населення Донецької та Луганської областей»</w:t>
      </w:r>
      <w:r w:rsidR="00046212" w:rsidRPr="004309D6">
        <w:rPr>
          <w:sz w:val="28"/>
          <w:szCs w:val="28"/>
          <w:lang w:val="uk-UA" w:eastAsia="ru-RU"/>
        </w:rPr>
        <w:t xml:space="preserve">, </w:t>
      </w:r>
      <w:r w:rsidR="004309D6" w:rsidRPr="004309D6">
        <w:rPr>
          <w:sz w:val="28"/>
          <w:szCs w:val="28"/>
          <w:lang w:val="uk-UA" w:eastAsia="ru-RU"/>
        </w:rPr>
        <w:t xml:space="preserve">яка стала </w:t>
      </w:r>
      <w:r w:rsidR="00046212" w:rsidRPr="004309D6">
        <w:rPr>
          <w:sz w:val="28"/>
          <w:szCs w:val="28"/>
          <w:lang w:val="uk-UA" w:eastAsia="ru-RU"/>
        </w:rPr>
        <w:t xml:space="preserve">найбільшим освітнім проектом, </w:t>
      </w:r>
      <w:r w:rsidR="004309D6" w:rsidRPr="004309D6">
        <w:rPr>
          <w:sz w:val="28"/>
          <w:szCs w:val="28"/>
          <w:lang w:val="uk-UA" w:eastAsia="ru-RU"/>
        </w:rPr>
        <w:t>що</w:t>
      </w:r>
      <w:r w:rsidR="00046212" w:rsidRPr="004309D6">
        <w:rPr>
          <w:sz w:val="28"/>
          <w:szCs w:val="28"/>
          <w:lang w:val="uk-UA" w:eastAsia="ru-RU"/>
        </w:rPr>
        <w:t xml:space="preserve"> втілювався в Україні </w:t>
      </w:r>
      <w:r w:rsidR="00046212" w:rsidRPr="004309D6">
        <w:rPr>
          <w:sz w:val="28"/>
          <w:szCs w:val="28"/>
          <w:lang w:val="uk-UA" w:eastAsia="ru-RU"/>
        </w:rPr>
        <w:lastRenderedPageBreak/>
        <w:t>останнім часом і мав на меті максимальну соціальну адаптацію</w:t>
      </w:r>
      <w:r w:rsidR="004309D6" w:rsidRPr="004309D6">
        <w:rPr>
          <w:sz w:val="28"/>
          <w:szCs w:val="28"/>
          <w:lang w:val="uk-UA" w:eastAsia="ru-RU"/>
        </w:rPr>
        <w:t xml:space="preserve"> вимушено переміщених осіб</w:t>
      </w:r>
      <w:r w:rsidR="00046212" w:rsidRPr="004309D6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 xml:space="preserve"> Протягом 2016 року у навчанні прийняли участь 572 особи з числа </w:t>
      </w:r>
      <w:r w:rsidR="00BB5474" w:rsidRPr="00BB5474">
        <w:rPr>
          <w:sz w:val="28"/>
          <w:szCs w:val="28"/>
          <w:lang w:val="uk-UA" w:eastAsia="ru-RU"/>
        </w:rPr>
        <w:t>внутрішньо переміщених осіб</w:t>
      </w:r>
      <w:r w:rsidR="00BB5474">
        <w:rPr>
          <w:sz w:val="28"/>
          <w:szCs w:val="28"/>
          <w:lang w:val="uk-UA" w:eastAsia="ru-RU"/>
        </w:rPr>
        <w:t xml:space="preserve">, що мешкають в Луганській області. Учасники навчились створювати бізнес-ідеї, описувати та оцінювати їх ефективність на практиці, отримали практичні навички </w:t>
      </w:r>
      <w:r w:rsidR="00C056B8">
        <w:rPr>
          <w:sz w:val="28"/>
          <w:szCs w:val="28"/>
          <w:lang w:val="uk-UA" w:eastAsia="ru-RU"/>
        </w:rPr>
        <w:t xml:space="preserve">та поради </w:t>
      </w:r>
      <w:r w:rsidR="00BB5474">
        <w:rPr>
          <w:sz w:val="28"/>
          <w:szCs w:val="28"/>
          <w:lang w:val="uk-UA" w:eastAsia="ru-RU"/>
        </w:rPr>
        <w:t xml:space="preserve">у сфері фінансів, маркетингу, продажів та підбору персоналу, </w:t>
      </w:r>
      <w:r w:rsidR="00C056B8">
        <w:rPr>
          <w:sz w:val="28"/>
          <w:szCs w:val="28"/>
          <w:lang w:val="uk-UA" w:eastAsia="ru-RU"/>
        </w:rPr>
        <w:t xml:space="preserve">з юридичних питань ведення підприємницької діяльності та обрання оптимальної системи </w:t>
      </w:r>
      <w:r w:rsidR="00480A19">
        <w:rPr>
          <w:sz w:val="28"/>
          <w:szCs w:val="28"/>
          <w:lang w:val="uk-UA" w:eastAsia="ru-RU"/>
        </w:rPr>
        <w:t>оподаткування</w:t>
      </w:r>
      <w:r w:rsidR="00C056B8">
        <w:rPr>
          <w:sz w:val="28"/>
          <w:szCs w:val="28"/>
          <w:lang w:val="uk-UA" w:eastAsia="ru-RU"/>
        </w:rPr>
        <w:t>.</w:t>
      </w:r>
    </w:p>
    <w:p w:rsidR="00CE03FB" w:rsidRDefault="00CE03FB" w:rsidP="00CE03FB">
      <w:pPr>
        <w:ind w:firstLine="709"/>
        <w:jc w:val="both"/>
        <w:rPr>
          <w:sz w:val="28"/>
          <w:szCs w:val="28"/>
          <w:lang w:val="uk-UA" w:eastAsia="uk-UA"/>
        </w:rPr>
      </w:pPr>
      <w:r w:rsidRPr="00CE03FB">
        <w:rPr>
          <w:sz w:val="28"/>
          <w:szCs w:val="28"/>
          <w:lang w:val="uk-UA" w:eastAsia="uk-UA"/>
        </w:rPr>
        <w:t xml:space="preserve">Програма малих грантів для започаткування або відновлення підприємницької діяльності </w:t>
      </w:r>
      <w:r>
        <w:rPr>
          <w:sz w:val="28"/>
          <w:szCs w:val="28"/>
          <w:lang w:val="uk-UA" w:eastAsia="uk-UA"/>
        </w:rPr>
        <w:t>реаліз</w:t>
      </w:r>
      <w:r w:rsidR="007F616D">
        <w:rPr>
          <w:sz w:val="28"/>
          <w:szCs w:val="28"/>
          <w:lang w:val="uk-UA" w:eastAsia="uk-UA"/>
        </w:rPr>
        <w:t>овувалася</w:t>
      </w:r>
      <w:r w:rsidRPr="00CE03FB">
        <w:rPr>
          <w:sz w:val="28"/>
          <w:szCs w:val="28"/>
          <w:lang w:val="uk-UA" w:eastAsia="uk-UA"/>
        </w:rPr>
        <w:t xml:space="preserve"> в межах Проектів «Швидке реагування на соціальні та економічні проблеми внутрішньо переміщених осіб в Україні» та «Економічне і соціальне відновлення Донбасу», що впроваджуються ПРООН за фінансової підтримки Уряду Японії і в партнерстві з Урядом України, регіональною та місцевою владою.</w:t>
      </w:r>
      <w:r w:rsidR="003A4DA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</w:t>
      </w:r>
      <w:r w:rsidRPr="00CE03FB">
        <w:rPr>
          <w:sz w:val="28"/>
          <w:szCs w:val="28"/>
          <w:lang w:val="uk-UA" w:eastAsia="uk-UA"/>
        </w:rPr>
        <w:t>а період 2015-2016 рок</w:t>
      </w:r>
      <w:r>
        <w:rPr>
          <w:sz w:val="28"/>
          <w:szCs w:val="28"/>
          <w:lang w:val="uk-UA" w:eastAsia="uk-UA"/>
        </w:rPr>
        <w:t xml:space="preserve">ів за результатами </w:t>
      </w:r>
      <w:r w:rsidRPr="00CE03FB">
        <w:rPr>
          <w:sz w:val="28"/>
          <w:szCs w:val="28"/>
          <w:lang w:val="uk-UA" w:eastAsia="uk-UA"/>
        </w:rPr>
        <w:t>конкурс</w:t>
      </w:r>
      <w:r>
        <w:rPr>
          <w:sz w:val="28"/>
          <w:szCs w:val="28"/>
          <w:lang w:val="uk-UA" w:eastAsia="uk-UA"/>
        </w:rPr>
        <w:t>ів</w:t>
      </w:r>
      <w:r w:rsidRPr="00CE03FB">
        <w:rPr>
          <w:sz w:val="28"/>
          <w:szCs w:val="28"/>
          <w:lang w:val="uk-UA" w:eastAsia="uk-UA"/>
        </w:rPr>
        <w:t xml:space="preserve"> «малих грантів» в Луганській області</w:t>
      </w:r>
      <w:r>
        <w:rPr>
          <w:sz w:val="28"/>
          <w:szCs w:val="28"/>
          <w:lang w:val="uk-UA" w:eastAsia="uk-UA"/>
        </w:rPr>
        <w:t xml:space="preserve"> </w:t>
      </w:r>
      <w:r w:rsidRPr="00CE03FB">
        <w:rPr>
          <w:sz w:val="28"/>
          <w:szCs w:val="28"/>
          <w:lang w:val="uk-UA" w:eastAsia="uk-UA"/>
        </w:rPr>
        <w:t>укладено 93 грантов</w:t>
      </w:r>
      <w:r w:rsidR="003A4DAF">
        <w:rPr>
          <w:sz w:val="28"/>
          <w:szCs w:val="28"/>
          <w:lang w:val="uk-UA" w:eastAsia="uk-UA"/>
        </w:rPr>
        <w:t>і</w:t>
      </w:r>
      <w:r w:rsidRPr="00CE03FB">
        <w:rPr>
          <w:sz w:val="28"/>
          <w:szCs w:val="28"/>
          <w:lang w:val="uk-UA" w:eastAsia="uk-UA"/>
        </w:rPr>
        <w:t xml:space="preserve"> угоди на загальну суму 11,95 млн грн. Переможці конкурсних відборів отримали гранти у розмірі до 200 тис. грн на започаткування, відновлення або розвиток власного бізнесу (не більше 50 тис. грн на створення одного робочого місця).</w:t>
      </w:r>
    </w:p>
    <w:p w:rsidR="00480A19" w:rsidRPr="00233392" w:rsidRDefault="001977DA" w:rsidP="00E541EB">
      <w:pPr>
        <w:ind w:firstLine="709"/>
        <w:jc w:val="both"/>
        <w:rPr>
          <w:sz w:val="28"/>
          <w:szCs w:val="28"/>
          <w:lang w:val="uk-UA" w:eastAsia="ru-RU"/>
        </w:rPr>
      </w:pPr>
      <w:r w:rsidRPr="001977DA">
        <w:rPr>
          <w:sz w:val="28"/>
          <w:szCs w:val="28"/>
          <w:lang w:val="uk-UA" w:eastAsia="ru-RU"/>
        </w:rPr>
        <w:t xml:space="preserve">Триває реалізація </w:t>
      </w:r>
      <w:r w:rsidR="009E2C77">
        <w:rPr>
          <w:sz w:val="28"/>
          <w:szCs w:val="28"/>
          <w:lang w:val="uk-UA" w:eastAsia="ru-RU"/>
        </w:rPr>
        <w:t>П</w:t>
      </w:r>
      <w:r w:rsidR="00480A19" w:rsidRPr="00480A19">
        <w:rPr>
          <w:sz w:val="28"/>
          <w:szCs w:val="28"/>
          <w:lang w:val="uk-UA" w:eastAsia="ru-RU"/>
        </w:rPr>
        <w:t>роект</w:t>
      </w:r>
      <w:r w:rsidR="00480A19">
        <w:rPr>
          <w:sz w:val="28"/>
          <w:szCs w:val="28"/>
          <w:lang w:val="uk-UA" w:eastAsia="ru-RU"/>
        </w:rPr>
        <w:t>у «</w:t>
      </w:r>
      <w:r w:rsidR="00480A19" w:rsidRPr="00480A19">
        <w:rPr>
          <w:sz w:val="28"/>
          <w:szCs w:val="28"/>
          <w:lang w:val="uk-UA" w:eastAsia="ru-RU"/>
        </w:rPr>
        <w:t>Економічні можлив</w:t>
      </w:r>
      <w:r w:rsidR="00480A19">
        <w:rPr>
          <w:sz w:val="28"/>
          <w:szCs w:val="28"/>
          <w:lang w:val="uk-UA" w:eastAsia="ru-RU"/>
        </w:rPr>
        <w:t>ості постраждалим від конфлікту»</w:t>
      </w:r>
      <w:r w:rsidR="00480A19" w:rsidRPr="00480A19">
        <w:rPr>
          <w:sz w:val="28"/>
          <w:szCs w:val="28"/>
          <w:lang w:val="uk-UA" w:eastAsia="ru-RU"/>
        </w:rPr>
        <w:t xml:space="preserve">, що виконується </w:t>
      </w:r>
      <w:r w:rsidR="00480A19">
        <w:rPr>
          <w:sz w:val="28"/>
          <w:szCs w:val="28"/>
          <w:lang w:val="uk-UA" w:eastAsia="ru-RU"/>
        </w:rPr>
        <w:t>Міжнародним благодійним фондом «Український жіночий фонд»</w:t>
      </w:r>
      <w:r w:rsidR="00480A19" w:rsidRPr="00480A19">
        <w:rPr>
          <w:sz w:val="28"/>
          <w:szCs w:val="28"/>
          <w:lang w:val="uk-UA" w:eastAsia="ru-RU"/>
        </w:rPr>
        <w:t xml:space="preserve"> за підтримки Агентства США з міжнародного розвитку USAID</w:t>
      </w:r>
      <w:r w:rsidR="00480A19">
        <w:rPr>
          <w:sz w:val="28"/>
          <w:szCs w:val="28"/>
          <w:lang w:val="uk-UA" w:eastAsia="ru-RU"/>
        </w:rPr>
        <w:t xml:space="preserve">. </w:t>
      </w:r>
      <w:r w:rsidR="00480A19" w:rsidRPr="00480A19">
        <w:rPr>
          <w:sz w:val="28"/>
          <w:szCs w:val="28"/>
          <w:lang w:val="uk-UA" w:eastAsia="ru-RU"/>
        </w:rPr>
        <w:t xml:space="preserve">Завданням конкурсу є визначення та підтримка потенційно успішних ідей з розширення бізнесу, </w:t>
      </w:r>
      <w:r w:rsidR="00480A19">
        <w:rPr>
          <w:sz w:val="28"/>
          <w:szCs w:val="28"/>
          <w:lang w:val="uk-UA" w:eastAsia="ru-RU"/>
        </w:rPr>
        <w:t>що</w:t>
      </w:r>
      <w:r w:rsidR="00480A19" w:rsidRPr="00480A19">
        <w:rPr>
          <w:sz w:val="28"/>
          <w:szCs w:val="28"/>
          <w:lang w:val="uk-UA" w:eastAsia="ru-RU"/>
        </w:rPr>
        <w:t xml:space="preserve"> сприятим</w:t>
      </w:r>
      <w:r w:rsidR="00480A19">
        <w:rPr>
          <w:sz w:val="28"/>
          <w:szCs w:val="28"/>
          <w:lang w:val="uk-UA" w:eastAsia="ru-RU"/>
        </w:rPr>
        <w:t>е</w:t>
      </w:r>
      <w:r w:rsidR="00480A19" w:rsidRPr="00480A19">
        <w:rPr>
          <w:sz w:val="28"/>
          <w:szCs w:val="28"/>
          <w:lang w:val="uk-UA" w:eastAsia="ru-RU"/>
        </w:rPr>
        <w:t xml:space="preserve"> працевлаштуванню</w:t>
      </w:r>
      <w:r w:rsidR="00480A19">
        <w:rPr>
          <w:sz w:val="28"/>
          <w:szCs w:val="28"/>
          <w:lang w:val="uk-UA" w:eastAsia="ru-RU"/>
        </w:rPr>
        <w:t xml:space="preserve"> </w:t>
      </w:r>
      <w:r w:rsidR="00480A19" w:rsidRPr="00480A19">
        <w:rPr>
          <w:sz w:val="28"/>
          <w:szCs w:val="28"/>
          <w:lang w:val="uk-UA" w:eastAsia="ru-RU"/>
        </w:rPr>
        <w:t>внутрішньо переміщени</w:t>
      </w:r>
      <w:r w:rsidR="00480A19">
        <w:rPr>
          <w:sz w:val="28"/>
          <w:szCs w:val="28"/>
          <w:lang w:val="uk-UA" w:eastAsia="ru-RU"/>
        </w:rPr>
        <w:t>х</w:t>
      </w:r>
      <w:r w:rsidR="00480A19" w:rsidRPr="00480A19">
        <w:rPr>
          <w:sz w:val="28"/>
          <w:szCs w:val="28"/>
          <w:lang w:val="uk-UA" w:eastAsia="ru-RU"/>
        </w:rPr>
        <w:t xml:space="preserve"> осіб, демобілізовани</w:t>
      </w:r>
      <w:r w:rsidR="00480A19">
        <w:rPr>
          <w:sz w:val="28"/>
          <w:szCs w:val="28"/>
          <w:lang w:val="uk-UA" w:eastAsia="ru-RU"/>
        </w:rPr>
        <w:t>х</w:t>
      </w:r>
      <w:r w:rsidR="00480A19" w:rsidRPr="00480A19">
        <w:rPr>
          <w:sz w:val="28"/>
          <w:szCs w:val="28"/>
          <w:lang w:val="uk-UA" w:eastAsia="ru-RU"/>
        </w:rPr>
        <w:t xml:space="preserve"> військовослужбовц</w:t>
      </w:r>
      <w:r w:rsidR="00480A19">
        <w:rPr>
          <w:sz w:val="28"/>
          <w:szCs w:val="28"/>
          <w:lang w:val="uk-UA" w:eastAsia="ru-RU"/>
        </w:rPr>
        <w:t>ів</w:t>
      </w:r>
      <w:r w:rsidR="00480A19" w:rsidRPr="00480A19">
        <w:rPr>
          <w:sz w:val="28"/>
          <w:szCs w:val="28"/>
          <w:lang w:val="uk-UA" w:eastAsia="ru-RU"/>
        </w:rPr>
        <w:t xml:space="preserve"> та член</w:t>
      </w:r>
      <w:r w:rsidR="00480A19">
        <w:rPr>
          <w:sz w:val="28"/>
          <w:szCs w:val="28"/>
          <w:lang w:val="uk-UA" w:eastAsia="ru-RU"/>
        </w:rPr>
        <w:t>ів</w:t>
      </w:r>
      <w:r w:rsidR="00480A19" w:rsidRPr="00480A19">
        <w:rPr>
          <w:sz w:val="28"/>
          <w:szCs w:val="28"/>
          <w:lang w:val="uk-UA" w:eastAsia="ru-RU"/>
        </w:rPr>
        <w:t xml:space="preserve"> їх сімей, люд</w:t>
      </w:r>
      <w:r w:rsidR="00480A19">
        <w:rPr>
          <w:sz w:val="28"/>
          <w:szCs w:val="28"/>
          <w:lang w:val="uk-UA" w:eastAsia="ru-RU"/>
        </w:rPr>
        <w:t>ей</w:t>
      </w:r>
      <w:r w:rsidR="00480A19" w:rsidRPr="00480A19">
        <w:rPr>
          <w:sz w:val="28"/>
          <w:szCs w:val="28"/>
          <w:lang w:val="uk-UA" w:eastAsia="ru-RU"/>
        </w:rPr>
        <w:t xml:space="preserve"> з інвалідністю </w:t>
      </w:r>
      <w:r w:rsidR="00480A19">
        <w:rPr>
          <w:sz w:val="28"/>
          <w:szCs w:val="28"/>
          <w:lang w:val="uk-UA" w:eastAsia="ru-RU"/>
        </w:rPr>
        <w:t>тощо</w:t>
      </w:r>
      <w:r w:rsidR="00480A19" w:rsidRPr="00480A19">
        <w:rPr>
          <w:sz w:val="28"/>
          <w:szCs w:val="28"/>
          <w:lang w:val="uk-UA" w:eastAsia="ru-RU"/>
        </w:rPr>
        <w:t>.</w:t>
      </w:r>
      <w:r w:rsidR="00233392" w:rsidRPr="00233392">
        <w:rPr>
          <w:sz w:val="28"/>
          <w:szCs w:val="28"/>
          <w:lang w:val="uk-UA" w:eastAsia="ru-RU"/>
        </w:rPr>
        <w:t xml:space="preserve"> </w:t>
      </w:r>
    </w:p>
    <w:p w:rsidR="00572FE8" w:rsidRDefault="00572FE8" w:rsidP="00572FE8">
      <w:pPr>
        <w:ind w:firstLine="709"/>
        <w:jc w:val="both"/>
        <w:rPr>
          <w:sz w:val="28"/>
          <w:szCs w:val="28"/>
          <w:lang w:val="uk-UA" w:eastAsia="uk-UA"/>
        </w:rPr>
      </w:pPr>
      <w:r w:rsidRPr="00572FE8">
        <w:rPr>
          <w:sz w:val="28"/>
          <w:szCs w:val="28"/>
          <w:lang w:val="uk-UA" w:eastAsia="uk-UA"/>
        </w:rPr>
        <w:t>Міжнародна організація з міграції (МОМ) за фінансової підтримки Європейського Союзу</w:t>
      </w:r>
      <w:r>
        <w:rPr>
          <w:sz w:val="28"/>
          <w:szCs w:val="28"/>
          <w:lang w:val="uk-UA" w:eastAsia="uk-UA"/>
        </w:rPr>
        <w:t xml:space="preserve"> у 2017 році розпочала </w:t>
      </w:r>
      <w:r w:rsidRPr="00572FE8">
        <w:rPr>
          <w:sz w:val="28"/>
          <w:szCs w:val="28"/>
          <w:lang w:val="uk-UA" w:eastAsia="uk-UA"/>
        </w:rPr>
        <w:t xml:space="preserve">проект підтримки працевлаштування та </w:t>
      </w:r>
      <w:proofErr w:type="spellStart"/>
      <w:r w:rsidRPr="00572FE8">
        <w:rPr>
          <w:sz w:val="28"/>
          <w:szCs w:val="28"/>
          <w:lang w:val="uk-UA" w:eastAsia="uk-UA"/>
        </w:rPr>
        <w:t>самозайнятості</w:t>
      </w:r>
      <w:proofErr w:type="spellEnd"/>
      <w:r w:rsidRPr="00572FE8">
        <w:rPr>
          <w:sz w:val="28"/>
          <w:szCs w:val="28"/>
          <w:lang w:val="uk-UA" w:eastAsia="uk-UA"/>
        </w:rPr>
        <w:t xml:space="preserve"> внутрішньо переміщених осіб та місцевих мешканців, в тому числі учасників бойових дій та осіб, які належать до уразливих категорій населення.</w:t>
      </w:r>
    </w:p>
    <w:p w:rsidR="003A4DAF" w:rsidRDefault="003A4DAF" w:rsidP="00572FE8">
      <w:pPr>
        <w:ind w:firstLine="709"/>
        <w:jc w:val="both"/>
        <w:rPr>
          <w:sz w:val="28"/>
          <w:szCs w:val="28"/>
          <w:lang w:val="uk-UA" w:eastAsia="uk-UA"/>
        </w:rPr>
      </w:pPr>
      <w:r w:rsidRPr="003A4DAF">
        <w:rPr>
          <w:sz w:val="28"/>
          <w:szCs w:val="28"/>
          <w:lang w:val="uk-UA" w:eastAsia="uk-UA"/>
        </w:rPr>
        <w:t xml:space="preserve">Данська Рада у справах Біженців за фінансової підтримки Швейцарської агенції розвитку та співробітництва і Департаменту Міжнародного Розвитку Великобританії </w:t>
      </w:r>
      <w:r>
        <w:rPr>
          <w:sz w:val="28"/>
          <w:szCs w:val="28"/>
          <w:lang w:val="uk-UA" w:eastAsia="uk-UA"/>
        </w:rPr>
        <w:t>у 2017 році</w:t>
      </w:r>
      <w:r w:rsidRPr="003A4DAF">
        <w:rPr>
          <w:sz w:val="28"/>
          <w:szCs w:val="28"/>
          <w:lang w:val="uk-UA" w:eastAsia="uk-UA"/>
        </w:rPr>
        <w:t xml:space="preserve"> розпоч</w:t>
      </w:r>
      <w:r>
        <w:rPr>
          <w:sz w:val="28"/>
          <w:szCs w:val="28"/>
          <w:lang w:val="uk-UA" w:eastAsia="uk-UA"/>
        </w:rPr>
        <w:t>ала</w:t>
      </w:r>
      <w:r w:rsidRPr="003A4DAF">
        <w:rPr>
          <w:sz w:val="28"/>
          <w:szCs w:val="28"/>
          <w:lang w:val="uk-UA" w:eastAsia="uk-UA"/>
        </w:rPr>
        <w:t xml:space="preserve"> нову програму, спрямовану на підтримку внутрішньо переміщених осіб та осіб, які постраждали від конфлікту в Україні, стабілізацію їх життя та досягненні довгострокових рішень шляхом працевлаштування та отримання доходів.</w:t>
      </w:r>
      <w:r>
        <w:rPr>
          <w:sz w:val="28"/>
          <w:szCs w:val="28"/>
          <w:lang w:val="uk-UA" w:eastAsia="uk-UA"/>
        </w:rPr>
        <w:t xml:space="preserve"> </w:t>
      </w:r>
      <w:r w:rsidRPr="003A4DAF">
        <w:rPr>
          <w:sz w:val="28"/>
          <w:szCs w:val="28"/>
          <w:lang w:val="uk-UA" w:eastAsia="uk-UA"/>
        </w:rPr>
        <w:t xml:space="preserve">Програма передбачає </w:t>
      </w:r>
      <w:r>
        <w:rPr>
          <w:sz w:val="28"/>
          <w:szCs w:val="28"/>
          <w:lang w:val="uk-UA" w:eastAsia="uk-UA"/>
        </w:rPr>
        <w:t>надання</w:t>
      </w:r>
      <w:r w:rsidRPr="003A4DAF">
        <w:rPr>
          <w:sz w:val="28"/>
          <w:szCs w:val="28"/>
          <w:lang w:val="uk-UA" w:eastAsia="uk-UA"/>
        </w:rPr>
        <w:t xml:space="preserve"> бізнес-грант</w:t>
      </w:r>
      <w:r>
        <w:rPr>
          <w:sz w:val="28"/>
          <w:szCs w:val="28"/>
          <w:lang w:val="uk-UA" w:eastAsia="uk-UA"/>
        </w:rPr>
        <w:t>ів</w:t>
      </w:r>
      <w:r w:rsidRPr="003A4DAF">
        <w:rPr>
          <w:sz w:val="28"/>
          <w:szCs w:val="28"/>
          <w:lang w:val="uk-UA" w:eastAsia="uk-UA"/>
        </w:rPr>
        <w:t xml:space="preserve"> для розширення </w:t>
      </w:r>
      <w:r>
        <w:rPr>
          <w:sz w:val="28"/>
          <w:szCs w:val="28"/>
          <w:lang w:val="uk-UA" w:eastAsia="uk-UA"/>
        </w:rPr>
        <w:t>д</w:t>
      </w:r>
      <w:r w:rsidRPr="003A4DAF">
        <w:rPr>
          <w:sz w:val="28"/>
          <w:szCs w:val="28"/>
          <w:lang w:val="uk-UA" w:eastAsia="uk-UA"/>
        </w:rPr>
        <w:t>іюч</w:t>
      </w:r>
      <w:r>
        <w:rPr>
          <w:sz w:val="28"/>
          <w:szCs w:val="28"/>
          <w:lang w:val="uk-UA" w:eastAsia="uk-UA"/>
        </w:rPr>
        <w:t>ого</w:t>
      </w:r>
      <w:r w:rsidRPr="003A4DAF">
        <w:rPr>
          <w:sz w:val="28"/>
          <w:szCs w:val="28"/>
          <w:lang w:val="uk-UA" w:eastAsia="uk-UA"/>
        </w:rPr>
        <w:t xml:space="preserve"> рентабельн</w:t>
      </w:r>
      <w:r>
        <w:rPr>
          <w:sz w:val="28"/>
          <w:szCs w:val="28"/>
          <w:lang w:val="uk-UA" w:eastAsia="uk-UA"/>
        </w:rPr>
        <w:t>ого</w:t>
      </w:r>
      <w:r w:rsidRPr="003A4DAF">
        <w:rPr>
          <w:sz w:val="28"/>
          <w:szCs w:val="28"/>
          <w:lang w:val="uk-UA" w:eastAsia="uk-UA"/>
        </w:rPr>
        <w:t xml:space="preserve"> бізнесу</w:t>
      </w:r>
      <w:r>
        <w:rPr>
          <w:sz w:val="28"/>
          <w:szCs w:val="28"/>
          <w:lang w:val="uk-UA" w:eastAsia="uk-UA"/>
        </w:rPr>
        <w:t>, за рахунок якого планується</w:t>
      </w:r>
      <w:r w:rsidRPr="003A4DAF">
        <w:rPr>
          <w:sz w:val="28"/>
          <w:szCs w:val="28"/>
          <w:lang w:val="uk-UA" w:eastAsia="uk-UA"/>
        </w:rPr>
        <w:t xml:space="preserve"> створення нових робочих місць</w:t>
      </w:r>
      <w:r>
        <w:rPr>
          <w:sz w:val="28"/>
          <w:szCs w:val="28"/>
          <w:lang w:val="uk-UA" w:eastAsia="uk-UA"/>
        </w:rPr>
        <w:t>.</w:t>
      </w:r>
    </w:p>
    <w:p w:rsidR="00A439D0" w:rsidRPr="001E23A0" w:rsidRDefault="00522599" w:rsidP="00367B90">
      <w:pPr>
        <w:pStyle w:val="af6"/>
        <w:ind w:firstLine="709"/>
        <w:jc w:val="both"/>
        <w:rPr>
          <w:szCs w:val="28"/>
        </w:rPr>
      </w:pPr>
      <w:r>
        <w:rPr>
          <w:szCs w:val="28"/>
        </w:rPr>
        <w:t>Вж</w:t>
      </w:r>
      <w:r w:rsidR="00517CA8">
        <w:rPr>
          <w:szCs w:val="28"/>
        </w:rPr>
        <w:t>ивалис</w:t>
      </w:r>
      <w:r>
        <w:rPr>
          <w:szCs w:val="28"/>
        </w:rPr>
        <w:t>я</w:t>
      </w:r>
      <w:r w:rsidR="00517CA8">
        <w:rPr>
          <w:szCs w:val="28"/>
        </w:rPr>
        <w:t xml:space="preserve"> заходи щодо створення сприятливих умов для </w:t>
      </w:r>
      <w:r w:rsidR="00517CA8" w:rsidRPr="00522599">
        <w:rPr>
          <w:i/>
          <w:szCs w:val="28"/>
        </w:rPr>
        <w:t>залучення сільського населення до ведення підприємницької діяльності</w:t>
      </w:r>
      <w:r w:rsidR="00517CA8">
        <w:rPr>
          <w:szCs w:val="28"/>
        </w:rPr>
        <w:t xml:space="preserve">. </w:t>
      </w:r>
      <w:r w:rsidRPr="00522599">
        <w:rPr>
          <w:szCs w:val="28"/>
        </w:rPr>
        <w:t xml:space="preserve">12 пересувних </w:t>
      </w:r>
      <w:r>
        <w:rPr>
          <w:szCs w:val="28"/>
        </w:rPr>
        <w:t>к</w:t>
      </w:r>
      <w:r w:rsidRPr="00522599">
        <w:rPr>
          <w:szCs w:val="28"/>
        </w:rPr>
        <w:t>онсультаційних пункт</w:t>
      </w:r>
      <w:r w:rsidR="003E107A">
        <w:rPr>
          <w:szCs w:val="28"/>
        </w:rPr>
        <w:t>ів</w:t>
      </w:r>
      <w:r w:rsidRPr="00522599">
        <w:rPr>
          <w:szCs w:val="28"/>
        </w:rPr>
        <w:t>, створен</w:t>
      </w:r>
      <w:r>
        <w:rPr>
          <w:szCs w:val="28"/>
        </w:rPr>
        <w:t>их</w:t>
      </w:r>
      <w:r w:rsidRPr="00522599">
        <w:rPr>
          <w:szCs w:val="28"/>
        </w:rPr>
        <w:t xml:space="preserve"> при райдержадміністраціях</w:t>
      </w:r>
      <w:r>
        <w:rPr>
          <w:szCs w:val="28"/>
        </w:rPr>
        <w:t>,</w:t>
      </w:r>
      <w:r w:rsidR="00A439D0" w:rsidRPr="001E23A0">
        <w:rPr>
          <w:szCs w:val="28"/>
        </w:rPr>
        <w:t xml:space="preserve"> </w:t>
      </w:r>
      <w:r w:rsidR="00F813A2" w:rsidRPr="001E23A0">
        <w:rPr>
          <w:szCs w:val="28"/>
        </w:rPr>
        <w:t xml:space="preserve">здійснили </w:t>
      </w:r>
      <w:r>
        <w:rPr>
          <w:szCs w:val="28"/>
        </w:rPr>
        <w:br/>
      </w:r>
      <w:r w:rsidR="00D032D5" w:rsidRPr="00522599">
        <w:rPr>
          <w:color w:val="auto"/>
          <w:szCs w:val="28"/>
        </w:rPr>
        <w:t>2</w:t>
      </w:r>
      <w:r w:rsidR="003410A4" w:rsidRPr="00522599">
        <w:rPr>
          <w:color w:val="auto"/>
          <w:szCs w:val="28"/>
        </w:rPr>
        <w:t>52</w:t>
      </w:r>
      <w:r w:rsidR="003A4E03" w:rsidRPr="00522599">
        <w:rPr>
          <w:color w:val="auto"/>
          <w:szCs w:val="28"/>
        </w:rPr>
        <w:t xml:space="preserve"> </w:t>
      </w:r>
      <w:r w:rsidR="00F813A2" w:rsidRPr="00522599">
        <w:rPr>
          <w:color w:val="auto"/>
          <w:szCs w:val="28"/>
        </w:rPr>
        <w:t>виїзд</w:t>
      </w:r>
      <w:r w:rsidR="003410A4" w:rsidRPr="00522599">
        <w:rPr>
          <w:color w:val="auto"/>
          <w:szCs w:val="28"/>
        </w:rPr>
        <w:t>и</w:t>
      </w:r>
      <w:r w:rsidR="00F813A2" w:rsidRPr="00522599">
        <w:rPr>
          <w:color w:val="auto"/>
          <w:szCs w:val="28"/>
        </w:rPr>
        <w:t xml:space="preserve"> </w:t>
      </w:r>
      <w:r w:rsidR="00F813A2" w:rsidRPr="001E23A0">
        <w:rPr>
          <w:szCs w:val="28"/>
        </w:rPr>
        <w:t>у сільські населені пункти</w:t>
      </w:r>
      <w:r w:rsidR="00D74444" w:rsidRPr="001E23A0">
        <w:rPr>
          <w:szCs w:val="28"/>
        </w:rPr>
        <w:t xml:space="preserve"> </w:t>
      </w:r>
      <w:r w:rsidR="00CB6145" w:rsidRPr="00CB6145">
        <w:rPr>
          <w:szCs w:val="28"/>
        </w:rPr>
        <w:t xml:space="preserve">та надали </w:t>
      </w:r>
      <w:r w:rsidR="003410A4">
        <w:rPr>
          <w:szCs w:val="28"/>
        </w:rPr>
        <w:t>2</w:t>
      </w:r>
      <w:r w:rsidR="00C058F4">
        <w:rPr>
          <w:szCs w:val="28"/>
        </w:rPr>
        <w:t xml:space="preserve"> </w:t>
      </w:r>
      <w:r w:rsidR="003410A4">
        <w:rPr>
          <w:szCs w:val="28"/>
        </w:rPr>
        <w:t>058</w:t>
      </w:r>
      <w:r w:rsidR="00CB6145" w:rsidRPr="00CB6145">
        <w:rPr>
          <w:szCs w:val="28"/>
        </w:rPr>
        <w:t xml:space="preserve"> консультаці</w:t>
      </w:r>
      <w:r w:rsidR="00CB6145">
        <w:rPr>
          <w:szCs w:val="28"/>
        </w:rPr>
        <w:t>й</w:t>
      </w:r>
      <w:r w:rsidR="00CB6145" w:rsidRPr="00CB6145">
        <w:rPr>
          <w:szCs w:val="28"/>
        </w:rPr>
        <w:t xml:space="preserve"> </w:t>
      </w:r>
      <w:r w:rsidR="00D74444" w:rsidRPr="001E23A0">
        <w:rPr>
          <w:szCs w:val="28"/>
        </w:rPr>
        <w:t>з питань започаткування бізнесу у сільській місцевості</w:t>
      </w:r>
      <w:r w:rsidR="00A439D0" w:rsidRPr="001E23A0">
        <w:rPr>
          <w:szCs w:val="28"/>
        </w:rPr>
        <w:t>.</w:t>
      </w:r>
    </w:p>
    <w:p w:rsidR="00D74444" w:rsidRPr="00CB6145" w:rsidRDefault="00CB6145" w:rsidP="003A4E03">
      <w:pPr>
        <w:pStyle w:val="af6"/>
        <w:ind w:firstLine="709"/>
        <w:jc w:val="both"/>
        <w:rPr>
          <w:i/>
          <w:spacing w:val="-4"/>
          <w:szCs w:val="28"/>
        </w:rPr>
      </w:pPr>
      <w:r w:rsidRPr="00CB6145">
        <w:rPr>
          <w:spacing w:val="-4"/>
          <w:szCs w:val="28"/>
        </w:rPr>
        <w:t>З метою просування товарів, вироблених в області</w:t>
      </w:r>
      <w:r w:rsidR="00EC0E3D">
        <w:rPr>
          <w:spacing w:val="-4"/>
          <w:szCs w:val="28"/>
        </w:rPr>
        <w:t>,</w:t>
      </w:r>
      <w:r w:rsidRPr="00CB6145">
        <w:rPr>
          <w:spacing w:val="-4"/>
          <w:szCs w:val="28"/>
        </w:rPr>
        <w:t xml:space="preserve"> п</w:t>
      </w:r>
      <w:r w:rsidR="00D74444" w:rsidRPr="00CB6145">
        <w:rPr>
          <w:spacing w:val="-4"/>
          <w:szCs w:val="28"/>
        </w:rPr>
        <w:t xml:space="preserve">редставники </w:t>
      </w:r>
      <w:r w:rsidR="00E63E86" w:rsidRPr="00CB6145">
        <w:rPr>
          <w:spacing w:val="-4"/>
          <w:szCs w:val="28"/>
        </w:rPr>
        <w:t>МСП</w:t>
      </w:r>
      <w:r w:rsidR="003A4E03" w:rsidRPr="00CB6145">
        <w:rPr>
          <w:spacing w:val="-4"/>
          <w:szCs w:val="28"/>
        </w:rPr>
        <w:t xml:space="preserve"> брали участь </w:t>
      </w:r>
      <w:r w:rsidR="00C058F4">
        <w:rPr>
          <w:spacing w:val="-4"/>
          <w:szCs w:val="28"/>
        </w:rPr>
        <w:t>в</w:t>
      </w:r>
      <w:r w:rsidR="002C2BDC">
        <w:rPr>
          <w:spacing w:val="-4"/>
          <w:szCs w:val="28"/>
        </w:rPr>
        <w:t xml:space="preserve"> </w:t>
      </w:r>
      <w:r w:rsidR="00D53C11">
        <w:rPr>
          <w:spacing w:val="-4"/>
          <w:szCs w:val="28"/>
        </w:rPr>
        <w:t>ярмаркових</w:t>
      </w:r>
      <w:r w:rsidR="00D74444" w:rsidRPr="00CB6145">
        <w:rPr>
          <w:spacing w:val="-4"/>
          <w:szCs w:val="28"/>
        </w:rPr>
        <w:t xml:space="preserve"> заходах</w:t>
      </w:r>
      <w:r w:rsidR="003A4E03" w:rsidRPr="00CB6145">
        <w:rPr>
          <w:spacing w:val="-4"/>
          <w:szCs w:val="28"/>
        </w:rPr>
        <w:t>. П</w:t>
      </w:r>
      <w:r w:rsidR="00D74444" w:rsidRPr="00CB6145">
        <w:rPr>
          <w:spacing w:val="-4"/>
          <w:szCs w:val="28"/>
        </w:rPr>
        <w:t xml:space="preserve">роведено </w:t>
      </w:r>
      <w:r w:rsidR="00511F06" w:rsidRPr="00416EE5">
        <w:rPr>
          <w:color w:val="auto"/>
          <w:spacing w:val="-4"/>
          <w:szCs w:val="28"/>
        </w:rPr>
        <w:t xml:space="preserve">1 </w:t>
      </w:r>
      <w:r w:rsidR="003410A4" w:rsidRPr="00416EE5">
        <w:rPr>
          <w:color w:val="auto"/>
          <w:spacing w:val="-4"/>
          <w:szCs w:val="28"/>
        </w:rPr>
        <w:t>786</w:t>
      </w:r>
      <w:r w:rsidR="00D74444" w:rsidRPr="00416EE5">
        <w:rPr>
          <w:color w:val="auto"/>
          <w:spacing w:val="-4"/>
          <w:szCs w:val="28"/>
        </w:rPr>
        <w:t xml:space="preserve"> сільськогосподарських ярмар</w:t>
      </w:r>
      <w:r w:rsidR="00B43841" w:rsidRPr="00416EE5">
        <w:rPr>
          <w:color w:val="auto"/>
          <w:spacing w:val="-4"/>
          <w:szCs w:val="28"/>
        </w:rPr>
        <w:t>ків</w:t>
      </w:r>
      <w:r w:rsidR="00D74444" w:rsidRPr="00416EE5">
        <w:rPr>
          <w:color w:val="auto"/>
          <w:spacing w:val="-4"/>
          <w:szCs w:val="28"/>
        </w:rPr>
        <w:t xml:space="preserve">, </w:t>
      </w:r>
      <w:r w:rsidR="00D74444" w:rsidRPr="00416EE5">
        <w:rPr>
          <w:color w:val="auto"/>
          <w:spacing w:val="-4"/>
          <w:szCs w:val="28"/>
        </w:rPr>
        <w:lastRenderedPageBreak/>
        <w:t xml:space="preserve">реалізовано сільськогосподарської продукції та продуктів її переробки на суму понад </w:t>
      </w:r>
      <w:r w:rsidR="00511F06" w:rsidRPr="00416EE5">
        <w:rPr>
          <w:color w:val="auto"/>
          <w:spacing w:val="-4"/>
          <w:szCs w:val="28"/>
        </w:rPr>
        <w:t>1</w:t>
      </w:r>
      <w:r w:rsidR="003410A4" w:rsidRPr="00416EE5">
        <w:rPr>
          <w:color w:val="auto"/>
          <w:spacing w:val="-4"/>
          <w:szCs w:val="28"/>
        </w:rPr>
        <w:t>59,4</w:t>
      </w:r>
      <w:r w:rsidR="00511F06" w:rsidRPr="00416EE5">
        <w:rPr>
          <w:color w:val="auto"/>
          <w:spacing w:val="-4"/>
          <w:szCs w:val="28"/>
        </w:rPr>
        <w:t xml:space="preserve"> </w:t>
      </w:r>
      <w:r w:rsidR="00D74444" w:rsidRPr="00416EE5">
        <w:rPr>
          <w:color w:val="auto"/>
          <w:spacing w:val="-4"/>
          <w:szCs w:val="28"/>
        </w:rPr>
        <w:t xml:space="preserve">млн грн </w:t>
      </w:r>
      <w:r w:rsidR="003A4E03" w:rsidRPr="00CB6145">
        <w:rPr>
          <w:spacing w:val="-4"/>
          <w:szCs w:val="28"/>
        </w:rPr>
        <w:t>за цінами товаровиробників</w:t>
      </w:r>
      <w:r w:rsidR="00D74444" w:rsidRPr="00CB6145">
        <w:rPr>
          <w:spacing w:val="-4"/>
          <w:szCs w:val="28"/>
        </w:rPr>
        <w:t>.</w:t>
      </w:r>
    </w:p>
    <w:p w:rsidR="00D74444" w:rsidRPr="00827AAE" w:rsidRDefault="00D74444" w:rsidP="00827AAE">
      <w:pPr>
        <w:ind w:firstLine="680"/>
        <w:jc w:val="both"/>
        <w:rPr>
          <w:sz w:val="28"/>
          <w:szCs w:val="28"/>
          <w:lang w:val="uk-UA"/>
        </w:rPr>
      </w:pPr>
      <w:r w:rsidRPr="00827AAE">
        <w:rPr>
          <w:sz w:val="28"/>
          <w:szCs w:val="28"/>
          <w:lang w:val="uk-UA"/>
        </w:rPr>
        <w:t>Результати виконання Програми 201</w:t>
      </w:r>
      <w:r w:rsidR="00CD3A48" w:rsidRPr="00827AAE">
        <w:rPr>
          <w:sz w:val="28"/>
          <w:szCs w:val="28"/>
          <w:lang w:val="uk-UA"/>
        </w:rPr>
        <w:t>6</w:t>
      </w:r>
      <w:r w:rsidRPr="00827AAE">
        <w:rPr>
          <w:sz w:val="28"/>
          <w:szCs w:val="28"/>
          <w:lang w:val="uk-UA"/>
        </w:rPr>
        <w:t>-201</w:t>
      </w:r>
      <w:r w:rsidR="00CD3A48" w:rsidRPr="00827AAE">
        <w:rPr>
          <w:sz w:val="28"/>
          <w:szCs w:val="28"/>
          <w:lang w:val="uk-UA"/>
        </w:rPr>
        <w:t>7</w:t>
      </w:r>
      <w:r w:rsidRPr="00827AAE">
        <w:rPr>
          <w:sz w:val="28"/>
          <w:szCs w:val="28"/>
          <w:lang w:val="uk-UA"/>
        </w:rPr>
        <w:t xml:space="preserve"> років позитивно вплинули на ро</w:t>
      </w:r>
      <w:r w:rsidR="00126DF2">
        <w:rPr>
          <w:sz w:val="28"/>
          <w:szCs w:val="28"/>
          <w:lang w:val="uk-UA"/>
        </w:rPr>
        <w:t>звиток підприємництва</w:t>
      </w:r>
      <w:r w:rsidR="001024F8" w:rsidRPr="00827AAE">
        <w:rPr>
          <w:sz w:val="28"/>
          <w:szCs w:val="28"/>
          <w:lang w:val="uk-UA"/>
        </w:rPr>
        <w:t xml:space="preserve">, </w:t>
      </w:r>
      <w:r w:rsidR="00827AAE" w:rsidRPr="00827AAE">
        <w:rPr>
          <w:sz w:val="28"/>
          <w:szCs w:val="28"/>
          <w:lang w:val="uk-UA"/>
        </w:rPr>
        <w:t>с</w:t>
      </w:r>
      <w:r w:rsidRPr="00827AAE">
        <w:rPr>
          <w:sz w:val="28"/>
          <w:szCs w:val="28"/>
          <w:lang w:val="uk-UA"/>
        </w:rPr>
        <w:t>творено</w:t>
      </w:r>
      <w:r w:rsidR="00A9357A" w:rsidRPr="00827AAE">
        <w:rPr>
          <w:sz w:val="28"/>
          <w:szCs w:val="28"/>
          <w:lang w:val="uk-UA"/>
        </w:rPr>
        <w:t xml:space="preserve"> </w:t>
      </w:r>
      <w:r w:rsidR="00827AAE" w:rsidRPr="00827AAE">
        <w:rPr>
          <w:sz w:val="28"/>
          <w:szCs w:val="28"/>
          <w:lang w:val="uk-UA"/>
        </w:rPr>
        <w:t xml:space="preserve">сприятливі </w:t>
      </w:r>
      <w:r w:rsidRPr="00827AAE">
        <w:rPr>
          <w:sz w:val="28"/>
          <w:szCs w:val="28"/>
          <w:lang w:val="uk-UA"/>
        </w:rPr>
        <w:t>умови для самозайнятості</w:t>
      </w:r>
      <w:r w:rsidR="00827AAE" w:rsidRPr="00827AAE">
        <w:rPr>
          <w:sz w:val="28"/>
          <w:szCs w:val="28"/>
          <w:lang w:val="uk-UA"/>
        </w:rPr>
        <w:t xml:space="preserve"> населення. За рахунок МСП </w:t>
      </w:r>
      <w:r w:rsidR="00827AAE">
        <w:rPr>
          <w:sz w:val="28"/>
          <w:szCs w:val="28"/>
          <w:lang w:val="uk-UA"/>
        </w:rPr>
        <w:t xml:space="preserve">за два роки </w:t>
      </w:r>
      <w:r w:rsidR="00827AAE" w:rsidRPr="00827AAE">
        <w:rPr>
          <w:sz w:val="28"/>
          <w:szCs w:val="28"/>
          <w:lang w:val="uk-UA"/>
        </w:rPr>
        <w:t xml:space="preserve">створено </w:t>
      </w:r>
      <w:r w:rsidR="003410A4">
        <w:rPr>
          <w:sz w:val="28"/>
          <w:szCs w:val="28"/>
          <w:lang w:val="uk-UA"/>
        </w:rPr>
        <w:t>6 168</w:t>
      </w:r>
      <w:r w:rsidR="00827AAE" w:rsidRPr="00827AAE">
        <w:rPr>
          <w:sz w:val="28"/>
          <w:szCs w:val="28"/>
          <w:lang w:val="uk-UA"/>
        </w:rPr>
        <w:t xml:space="preserve"> нов</w:t>
      </w:r>
      <w:r w:rsidR="003410A4">
        <w:rPr>
          <w:sz w:val="28"/>
          <w:szCs w:val="28"/>
          <w:lang w:val="uk-UA"/>
        </w:rPr>
        <w:t>их</w:t>
      </w:r>
      <w:r w:rsidR="00827AAE" w:rsidRPr="00827AAE">
        <w:rPr>
          <w:sz w:val="28"/>
          <w:szCs w:val="28"/>
          <w:lang w:val="uk-UA"/>
        </w:rPr>
        <w:t xml:space="preserve"> робоч</w:t>
      </w:r>
      <w:r w:rsidR="003410A4">
        <w:rPr>
          <w:sz w:val="28"/>
          <w:szCs w:val="28"/>
          <w:lang w:val="uk-UA"/>
        </w:rPr>
        <w:t>их</w:t>
      </w:r>
      <w:r w:rsidR="00827AAE" w:rsidRPr="00827AAE">
        <w:rPr>
          <w:sz w:val="28"/>
          <w:szCs w:val="28"/>
          <w:lang w:val="uk-UA"/>
        </w:rPr>
        <w:t xml:space="preserve"> місц</w:t>
      </w:r>
      <w:r w:rsidR="003410A4">
        <w:rPr>
          <w:sz w:val="28"/>
          <w:szCs w:val="28"/>
          <w:lang w:val="uk-UA"/>
        </w:rPr>
        <w:t>ь</w:t>
      </w:r>
      <w:r w:rsidRPr="00827AAE">
        <w:rPr>
          <w:sz w:val="28"/>
          <w:szCs w:val="28"/>
          <w:lang w:val="uk-UA"/>
        </w:rPr>
        <w:t>.</w:t>
      </w:r>
    </w:p>
    <w:p w:rsidR="00416EE5" w:rsidRPr="00416EE5" w:rsidRDefault="00115F3B" w:rsidP="00416EE5">
      <w:pPr>
        <w:tabs>
          <w:tab w:val="left" w:pos="580"/>
          <w:tab w:val="left" w:pos="993"/>
        </w:tabs>
        <w:ind w:firstLine="720"/>
        <w:jc w:val="both"/>
        <w:rPr>
          <w:sz w:val="28"/>
          <w:szCs w:val="21"/>
          <w:lang w:val="uk-UA"/>
        </w:rPr>
      </w:pPr>
      <w:r w:rsidRPr="00115F3B">
        <w:rPr>
          <w:sz w:val="28"/>
          <w:szCs w:val="28"/>
          <w:lang w:val="uk-UA"/>
        </w:rPr>
        <w:t>Проте, незважаючи на всі позитивні зрушення</w:t>
      </w:r>
      <w:r w:rsidR="00416EE5">
        <w:rPr>
          <w:sz w:val="28"/>
          <w:szCs w:val="28"/>
          <w:lang w:val="uk-UA"/>
        </w:rPr>
        <w:t>,</w:t>
      </w:r>
      <w:r w:rsidRPr="00115F3B">
        <w:rPr>
          <w:sz w:val="28"/>
          <w:szCs w:val="28"/>
          <w:lang w:val="uk-UA"/>
        </w:rPr>
        <w:t xml:space="preserve"> </w:t>
      </w:r>
      <w:r w:rsidR="00416EE5" w:rsidRPr="00416EE5">
        <w:rPr>
          <w:sz w:val="28"/>
          <w:szCs w:val="28"/>
          <w:lang w:val="uk-UA"/>
        </w:rPr>
        <w:t xml:space="preserve">залишаються </w:t>
      </w:r>
      <w:r w:rsidR="00416EE5">
        <w:rPr>
          <w:sz w:val="28"/>
          <w:szCs w:val="28"/>
          <w:lang w:val="uk-UA"/>
        </w:rPr>
        <w:t xml:space="preserve">проблемні питання, які </w:t>
      </w:r>
      <w:r w:rsidR="00416EE5" w:rsidRPr="00416EE5">
        <w:rPr>
          <w:sz w:val="28"/>
          <w:szCs w:val="28"/>
          <w:lang w:val="uk-UA"/>
        </w:rPr>
        <w:t xml:space="preserve">потребують </w:t>
      </w:r>
      <w:r w:rsidR="00416EE5" w:rsidRPr="00416EE5">
        <w:rPr>
          <w:sz w:val="28"/>
          <w:szCs w:val="21"/>
          <w:lang w:val="uk-UA"/>
        </w:rPr>
        <w:t>розв’язання:</w:t>
      </w:r>
    </w:p>
    <w:p w:rsidR="00416EE5" w:rsidRPr="00A61F2B" w:rsidRDefault="00416EE5" w:rsidP="00416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1"/>
          <w:lang w:val="uk-UA"/>
        </w:rPr>
      </w:pPr>
      <w:r w:rsidRPr="00A61F2B">
        <w:rPr>
          <w:i/>
          <w:sz w:val="28"/>
          <w:szCs w:val="21"/>
          <w:lang w:val="uk-UA"/>
        </w:rPr>
        <w:t>- висока відсоткова ставка за кредитами, що унеможливлює реалізацію проектів та обмеженість фінансових ресурсів для реалізації інвестиційних проектів суб’єктів малого і середнього підприємництва області, спрямованих на створення нових робочих місць;</w:t>
      </w:r>
    </w:p>
    <w:p w:rsidR="00416EE5" w:rsidRPr="0000439A" w:rsidRDefault="00416EE5" w:rsidP="00416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1"/>
          <w:lang w:val="uk-UA"/>
        </w:rPr>
      </w:pPr>
      <w:r w:rsidRPr="0000439A">
        <w:rPr>
          <w:i/>
          <w:sz w:val="28"/>
          <w:szCs w:val="21"/>
          <w:lang w:val="uk-UA"/>
        </w:rPr>
        <w:t>- недостатній рівень інформаційного та консультативного забезпечення;</w:t>
      </w:r>
    </w:p>
    <w:p w:rsidR="00CB398C" w:rsidRPr="00C058F4" w:rsidRDefault="00CB398C" w:rsidP="00416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1"/>
          <w:highlight w:val="cyan"/>
          <w:lang w:val="uk-UA"/>
        </w:rPr>
      </w:pPr>
      <w:r>
        <w:rPr>
          <w:i/>
          <w:sz w:val="28"/>
          <w:szCs w:val="21"/>
          <w:lang w:val="uk-UA"/>
        </w:rPr>
        <w:t xml:space="preserve">- </w:t>
      </w:r>
      <w:r w:rsidRPr="00CB398C">
        <w:rPr>
          <w:i/>
          <w:sz w:val="28"/>
          <w:szCs w:val="21"/>
          <w:lang w:val="uk-UA"/>
        </w:rPr>
        <w:t>недостатньо розвинена інфраструктура підтримки бізнесу</w:t>
      </w:r>
      <w:r>
        <w:rPr>
          <w:i/>
          <w:sz w:val="28"/>
          <w:szCs w:val="21"/>
          <w:lang w:val="uk-UA"/>
        </w:rPr>
        <w:t>;</w:t>
      </w:r>
    </w:p>
    <w:p w:rsidR="00416EE5" w:rsidRPr="001300DE" w:rsidRDefault="00416EE5" w:rsidP="00416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1"/>
          <w:lang w:val="uk-UA"/>
        </w:rPr>
      </w:pPr>
      <w:r w:rsidRPr="001300DE">
        <w:rPr>
          <w:i/>
          <w:sz w:val="28"/>
          <w:szCs w:val="21"/>
          <w:lang w:val="uk-UA"/>
        </w:rPr>
        <w:t>- недосконалість системи навчання, підготовки та перепідготовки кадрів для сфери підприємництва;</w:t>
      </w:r>
    </w:p>
    <w:p w:rsidR="00416EE5" w:rsidRPr="00416EE5" w:rsidRDefault="00416EE5" w:rsidP="00416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1"/>
          <w:lang w:val="uk-UA"/>
        </w:rPr>
      </w:pPr>
      <w:r w:rsidRPr="001300DE">
        <w:rPr>
          <w:i/>
          <w:sz w:val="28"/>
          <w:szCs w:val="21"/>
          <w:lang w:val="uk-UA"/>
        </w:rPr>
        <w:t>- недостатній рівень підтримки експортної діяльності малого та середнього підприємництва.</w:t>
      </w:r>
    </w:p>
    <w:p w:rsidR="00416EE5" w:rsidRPr="00B36BA5" w:rsidRDefault="00416EE5" w:rsidP="00416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416EE5">
        <w:rPr>
          <w:sz w:val="28"/>
          <w:szCs w:val="28"/>
          <w:lang w:val="uk-UA"/>
        </w:rPr>
        <w:t xml:space="preserve">Наявність таких проблемних питань у сфері розвитку МСП в регіоні обумовлена перш за все довготривалим конфліктом у східній частині країни, який призвів до скорочення банківського кредитування суб’єктів МСП. </w:t>
      </w:r>
      <w:r w:rsidRPr="00416EE5">
        <w:rPr>
          <w:sz w:val="28"/>
          <w:szCs w:val="28"/>
          <w:lang w:val="uk-UA"/>
        </w:rPr>
        <w:br/>
        <w:t>По-друге, відсутністю доступу суб’єктів МСП до банківських позик на довготривалий термін з низьким розміром кредитної ставки.</w:t>
      </w:r>
      <w:r w:rsidRPr="00B36BA5">
        <w:rPr>
          <w:sz w:val="28"/>
          <w:szCs w:val="28"/>
          <w:lang w:val="uk-UA"/>
        </w:rPr>
        <w:t xml:space="preserve"> </w:t>
      </w:r>
    </w:p>
    <w:p w:rsidR="00D74444" w:rsidRPr="003D797B" w:rsidRDefault="003D797B" w:rsidP="003410A4">
      <w:pPr>
        <w:tabs>
          <w:tab w:val="left" w:pos="580"/>
          <w:tab w:val="left" w:pos="993"/>
        </w:tabs>
        <w:ind w:firstLine="720"/>
        <w:jc w:val="both"/>
        <w:rPr>
          <w:lang w:val="uk-UA"/>
        </w:rPr>
      </w:pPr>
      <w:r>
        <w:rPr>
          <w:sz w:val="28"/>
          <w:szCs w:val="28"/>
          <w:lang w:val="uk-UA"/>
        </w:rPr>
        <w:t>П</w:t>
      </w:r>
      <w:r w:rsidR="00D74444">
        <w:rPr>
          <w:sz w:val="28"/>
          <w:szCs w:val="28"/>
          <w:lang w:val="uk-UA"/>
        </w:rPr>
        <w:t xml:space="preserve">одолання негативних тенденцій </w:t>
      </w:r>
      <w:r>
        <w:rPr>
          <w:sz w:val="28"/>
          <w:szCs w:val="28"/>
          <w:lang w:val="uk-UA"/>
        </w:rPr>
        <w:t>вимагає</w:t>
      </w:r>
      <w:r w:rsidR="00D74444">
        <w:rPr>
          <w:sz w:val="28"/>
          <w:szCs w:val="28"/>
          <w:lang w:val="uk-UA"/>
        </w:rPr>
        <w:t xml:space="preserve"> розроблення </w:t>
      </w:r>
      <w:r>
        <w:rPr>
          <w:sz w:val="28"/>
          <w:szCs w:val="28"/>
          <w:lang w:val="uk-UA"/>
        </w:rPr>
        <w:t xml:space="preserve">відповідних </w:t>
      </w:r>
      <w:r w:rsidR="00D74444">
        <w:rPr>
          <w:sz w:val="28"/>
          <w:szCs w:val="28"/>
          <w:lang w:val="uk-UA"/>
        </w:rPr>
        <w:t>заходів</w:t>
      </w:r>
      <w:r>
        <w:rPr>
          <w:sz w:val="28"/>
          <w:szCs w:val="28"/>
          <w:lang w:val="uk-UA"/>
        </w:rPr>
        <w:t>,</w:t>
      </w:r>
      <w:r w:rsidR="00D744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вжиття яких</w:t>
      </w:r>
      <w:r w:rsidR="00D74444">
        <w:rPr>
          <w:sz w:val="28"/>
          <w:szCs w:val="28"/>
          <w:lang w:val="uk-UA"/>
        </w:rPr>
        <w:t xml:space="preserve"> належить до компетенції місцевих органів виконавчої влади,</w:t>
      </w:r>
      <w:r w:rsidR="004248A7">
        <w:rPr>
          <w:sz w:val="28"/>
          <w:szCs w:val="28"/>
          <w:lang w:val="uk-UA"/>
        </w:rPr>
        <w:t xml:space="preserve"> </w:t>
      </w:r>
      <w:r w:rsidR="00D74444">
        <w:rPr>
          <w:sz w:val="28"/>
          <w:szCs w:val="28"/>
          <w:lang w:val="uk-UA"/>
        </w:rPr>
        <w:t>державних органів,</w:t>
      </w:r>
      <w:r w:rsidR="004248A7">
        <w:rPr>
          <w:sz w:val="28"/>
          <w:szCs w:val="28"/>
          <w:lang w:val="uk-UA"/>
        </w:rPr>
        <w:t xml:space="preserve"> </w:t>
      </w:r>
      <w:r w:rsidR="00D74444">
        <w:rPr>
          <w:sz w:val="28"/>
          <w:szCs w:val="28"/>
          <w:lang w:val="uk-UA"/>
        </w:rPr>
        <w:t>що здійснюють регулювання в окремих сферах діяльності, органів місцевого самоврядування</w:t>
      </w:r>
      <w:r>
        <w:rPr>
          <w:sz w:val="28"/>
          <w:szCs w:val="28"/>
          <w:lang w:val="uk-UA"/>
        </w:rPr>
        <w:t>,</w:t>
      </w:r>
      <w:r w:rsidR="00D74444">
        <w:rPr>
          <w:sz w:val="28"/>
          <w:szCs w:val="28"/>
          <w:lang w:val="uk-UA"/>
        </w:rPr>
        <w:t xml:space="preserve"> і потребує комплексного підходу, скоординованої діяльності на основі використання програмного методу. </w:t>
      </w:r>
    </w:p>
    <w:p w:rsidR="00D74444" w:rsidRPr="00126DF2" w:rsidRDefault="005D2AD3" w:rsidP="00354E9D">
      <w:pPr>
        <w:pStyle w:val="330"/>
        <w:tabs>
          <w:tab w:val="clear" w:pos="916"/>
          <w:tab w:val="clear" w:pos="1832"/>
          <w:tab w:val="clear" w:pos="2748"/>
          <w:tab w:val="clear" w:pos="3664"/>
          <w:tab w:val="clear" w:pos="5496"/>
          <w:tab w:val="clear" w:pos="6412"/>
          <w:tab w:val="clear" w:pos="8244"/>
          <w:tab w:val="left" w:pos="6120"/>
        </w:tabs>
        <w:ind w:firstLine="680"/>
        <w:jc w:val="both"/>
        <w:rPr>
          <w:color w:val="auto"/>
        </w:rPr>
      </w:pPr>
      <w:bookmarkStart w:id="0" w:name="n34"/>
      <w:bookmarkEnd w:id="0"/>
      <w:r w:rsidRPr="00126DF2">
        <w:rPr>
          <w:color w:val="auto"/>
        </w:rPr>
        <w:t xml:space="preserve">Із цією метою була розроблена </w:t>
      </w:r>
      <w:r w:rsidR="00D74444" w:rsidRPr="00126DF2">
        <w:rPr>
          <w:color w:val="auto"/>
        </w:rPr>
        <w:t>Регіональн</w:t>
      </w:r>
      <w:r w:rsidRPr="00126DF2">
        <w:rPr>
          <w:color w:val="auto"/>
        </w:rPr>
        <w:t>а</w:t>
      </w:r>
      <w:r w:rsidR="00D74444" w:rsidRPr="00126DF2">
        <w:rPr>
          <w:color w:val="auto"/>
        </w:rPr>
        <w:t xml:space="preserve"> цільов</w:t>
      </w:r>
      <w:r w:rsidRPr="00126DF2">
        <w:rPr>
          <w:color w:val="auto"/>
        </w:rPr>
        <w:t>а</w:t>
      </w:r>
      <w:r w:rsidR="00D74444" w:rsidRPr="00126DF2">
        <w:rPr>
          <w:color w:val="auto"/>
        </w:rPr>
        <w:t xml:space="preserve"> програм</w:t>
      </w:r>
      <w:r w:rsidRPr="00126DF2">
        <w:rPr>
          <w:color w:val="auto"/>
        </w:rPr>
        <w:t>а</w:t>
      </w:r>
      <w:r w:rsidR="008F69BC" w:rsidRPr="00126DF2">
        <w:rPr>
          <w:color w:val="auto"/>
        </w:rPr>
        <w:t xml:space="preserve"> «</w:t>
      </w:r>
      <w:r w:rsidR="00354E9D" w:rsidRPr="00126DF2">
        <w:rPr>
          <w:color w:val="auto"/>
        </w:rPr>
        <w:t>Р</w:t>
      </w:r>
      <w:r w:rsidR="008F69BC" w:rsidRPr="00126DF2">
        <w:rPr>
          <w:color w:val="auto"/>
        </w:rPr>
        <w:t>озвит</w:t>
      </w:r>
      <w:r w:rsidR="00354E9D" w:rsidRPr="00126DF2">
        <w:rPr>
          <w:color w:val="auto"/>
        </w:rPr>
        <w:t>ок</w:t>
      </w:r>
      <w:r w:rsidR="008F69BC" w:rsidRPr="00126DF2">
        <w:rPr>
          <w:color w:val="auto"/>
        </w:rPr>
        <w:t xml:space="preserve"> та підтримк</w:t>
      </w:r>
      <w:r w:rsidR="00354E9D" w:rsidRPr="00126DF2">
        <w:rPr>
          <w:color w:val="auto"/>
        </w:rPr>
        <w:t>а</w:t>
      </w:r>
      <w:r w:rsidR="008F69BC" w:rsidRPr="00126DF2">
        <w:rPr>
          <w:color w:val="auto"/>
        </w:rPr>
        <w:t xml:space="preserve"> </w:t>
      </w:r>
      <w:r w:rsidR="003410A4" w:rsidRPr="00126DF2">
        <w:rPr>
          <w:color w:val="auto"/>
        </w:rPr>
        <w:t>малого та середнього підприємництва</w:t>
      </w:r>
      <w:r w:rsidR="008F69BC" w:rsidRPr="00126DF2">
        <w:rPr>
          <w:color w:val="auto"/>
        </w:rPr>
        <w:t xml:space="preserve"> в Луганській області </w:t>
      </w:r>
      <w:r w:rsidR="00C058F4">
        <w:rPr>
          <w:color w:val="auto"/>
        </w:rPr>
        <w:br/>
      </w:r>
      <w:r w:rsidR="0089690C">
        <w:rPr>
          <w:color w:val="auto"/>
        </w:rPr>
        <w:t>н</w:t>
      </w:r>
      <w:r w:rsidR="008F69BC" w:rsidRPr="00126DF2">
        <w:rPr>
          <w:color w:val="auto"/>
        </w:rPr>
        <w:t>а 201</w:t>
      </w:r>
      <w:r w:rsidR="00CD3A48" w:rsidRPr="00126DF2">
        <w:rPr>
          <w:color w:val="auto"/>
        </w:rPr>
        <w:t>8</w:t>
      </w:r>
      <w:r w:rsidR="008F69BC" w:rsidRPr="00126DF2">
        <w:rPr>
          <w:color w:val="auto"/>
        </w:rPr>
        <w:t>-20</w:t>
      </w:r>
      <w:r w:rsidR="00C058F4">
        <w:rPr>
          <w:color w:val="auto"/>
        </w:rPr>
        <w:t>20</w:t>
      </w:r>
      <w:r w:rsidR="00354E9D" w:rsidRPr="00126DF2">
        <w:rPr>
          <w:color w:val="auto"/>
        </w:rPr>
        <w:t xml:space="preserve"> роки» (далі – Програма</w:t>
      </w:r>
      <w:r w:rsidR="001B3EBE" w:rsidRPr="00126DF2">
        <w:rPr>
          <w:color w:val="auto"/>
        </w:rPr>
        <w:t xml:space="preserve"> 2018-20</w:t>
      </w:r>
      <w:r w:rsidR="00C058F4">
        <w:rPr>
          <w:color w:val="auto"/>
        </w:rPr>
        <w:t>20</w:t>
      </w:r>
      <w:r w:rsidR="001B3EBE" w:rsidRPr="00126DF2">
        <w:rPr>
          <w:color w:val="auto"/>
        </w:rPr>
        <w:t xml:space="preserve"> років</w:t>
      </w:r>
      <w:r w:rsidR="00354E9D" w:rsidRPr="00126DF2">
        <w:rPr>
          <w:color w:val="auto"/>
        </w:rPr>
        <w:t xml:space="preserve">), яка є </w:t>
      </w:r>
      <w:r w:rsidR="00D74444" w:rsidRPr="00126DF2">
        <w:rPr>
          <w:color w:val="auto"/>
        </w:rPr>
        <w:t xml:space="preserve">логічним продовженням </w:t>
      </w:r>
      <w:r w:rsidR="00354E9D" w:rsidRPr="00126DF2">
        <w:rPr>
          <w:color w:val="auto"/>
        </w:rPr>
        <w:t>Програми 2016-2017 років</w:t>
      </w:r>
      <w:r w:rsidR="00D74444" w:rsidRPr="00126DF2">
        <w:rPr>
          <w:color w:val="auto"/>
        </w:rPr>
        <w:t>.</w:t>
      </w:r>
    </w:p>
    <w:p w:rsidR="005A49E4" w:rsidRPr="005344AF" w:rsidRDefault="005A49E4" w:rsidP="005A49E4">
      <w:pPr>
        <w:pStyle w:val="330"/>
        <w:tabs>
          <w:tab w:val="left" w:pos="6120"/>
        </w:tabs>
        <w:ind w:firstLine="680"/>
        <w:jc w:val="both"/>
        <w:rPr>
          <w:color w:val="auto"/>
        </w:rPr>
      </w:pPr>
      <w:r w:rsidRPr="005344AF">
        <w:rPr>
          <w:color w:val="auto"/>
        </w:rPr>
        <w:t>Разом із тим, Програм</w:t>
      </w:r>
      <w:r w:rsidR="00354E9D" w:rsidRPr="005344AF">
        <w:rPr>
          <w:color w:val="auto"/>
        </w:rPr>
        <w:t>а</w:t>
      </w:r>
      <w:r w:rsidRPr="005344AF">
        <w:rPr>
          <w:color w:val="auto"/>
        </w:rPr>
        <w:t xml:space="preserve"> відповідає пріоритетним напрямам регіональної політики:</w:t>
      </w:r>
    </w:p>
    <w:p w:rsidR="005A49E4" w:rsidRPr="005A49E4" w:rsidRDefault="005A49E4" w:rsidP="005A49E4">
      <w:pPr>
        <w:pStyle w:val="330"/>
        <w:tabs>
          <w:tab w:val="left" w:pos="6120"/>
        </w:tabs>
        <w:ind w:firstLine="680"/>
        <w:jc w:val="both"/>
        <w:rPr>
          <w:color w:val="auto"/>
        </w:rPr>
      </w:pPr>
      <w:r w:rsidRPr="005A49E4">
        <w:rPr>
          <w:color w:val="auto"/>
        </w:rPr>
        <w:t>- Стратегії розвитку Луганської області до 2020 року, затвердженої розпорядженням голови обласної державної адміністрації – керівника обласної військово-цивільної адміністрації від 28.10.2016 № 624;</w:t>
      </w:r>
    </w:p>
    <w:p w:rsidR="005A49E4" w:rsidRPr="005A49E4" w:rsidRDefault="005A49E4" w:rsidP="00354E9D">
      <w:pPr>
        <w:pStyle w:val="330"/>
        <w:tabs>
          <w:tab w:val="left" w:pos="6120"/>
        </w:tabs>
        <w:ind w:firstLine="680"/>
        <w:jc w:val="both"/>
        <w:rPr>
          <w:color w:val="auto"/>
        </w:rPr>
      </w:pPr>
      <w:r w:rsidRPr="005A49E4">
        <w:rPr>
          <w:color w:val="auto"/>
        </w:rPr>
        <w:t>- Плану заходів на 2017-2018 роки з реалізації Стратегії, затвердженому розпорядженням голови обласної державної адміністрації – керівника обласної військово-цивільної адмі</w:t>
      </w:r>
      <w:r w:rsidR="00354E9D">
        <w:rPr>
          <w:color w:val="auto"/>
        </w:rPr>
        <w:t>ністрації від 13.08.2017 № 350</w:t>
      </w:r>
      <w:r w:rsidRPr="005A49E4">
        <w:rPr>
          <w:color w:val="auto"/>
        </w:rPr>
        <w:t>;</w:t>
      </w:r>
    </w:p>
    <w:p w:rsidR="005A49E4" w:rsidRPr="005344AF" w:rsidRDefault="005A49E4" w:rsidP="005A49E4">
      <w:pPr>
        <w:pStyle w:val="330"/>
        <w:tabs>
          <w:tab w:val="clear" w:pos="916"/>
          <w:tab w:val="clear" w:pos="1832"/>
          <w:tab w:val="clear" w:pos="2748"/>
          <w:tab w:val="clear" w:pos="3664"/>
          <w:tab w:val="clear" w:pos="5496"/>
          <w:tab w:val="clear" w:pos="6412"/>
          <w:tab w:val="clear" w:pos="8244"/>
          <w:tab w:val="left" w:pos="6120"/>
        </w:tabs>
        <w:ind w:firstLine="680"/>
        <w:jc w:val="both"/>
        <w:rPr>
          <w:color w:val="auto"/>
          <w:spacing w:val="-8"/>
        </w:rPr>
      </w:pPr>
      <w:r w:rsidRPr="005344AF">
        <w:rPr>
          <w:color w:val="auto"/>
          <w:spacing w:val="-8"/>
        </w:rPr>
        <w:t>- щорічним програмам економічного і соціального розвитку Луганської області.</w:t>
      </w:r>
    </w:p>
    <w:p w:rsidR="00B36BA5" w:rsidRPr="00D114F6" w:rsidRDefault="00B36BA5">
      <w:pPr>
        <w:pStyle w:val="330"/>
        <w:tabs>
          <w:tab w:val="clear" w:pos="916"/>
          <w:tab w:val="clear" w:pos="1832"/>
          <w:tab w:val="clear" w:pos="2748"/>
          <w:tab w:val="clear" w:pos="3664"/>
          <w:tab w:val="clear" w:pos="5496"/>
          <w:tab w:val="clear" w:pos="6412"/>
          <w:tab w:val="clear" w:pos="8244"/>
          <w:tab w:val="left" w:pos="6120"/>
        </w:tabs>
        <w:ind w:firstLine="680"/>
        <w:jc w:val="both"/>
        <w:rPr>
          <w:color w:val="auto"/>
          <w:sz w:val="24"/>
          <w:szCs w:val="24"/>
        </w:rPr>
      </w:pPr>
    </w:p>
    <w:p w:rsidR="00D74444" w:rsidRDefault="00D74444" w:rsidP="009C1F27">
      <w:pPr>
        <w:pStyle w:val="af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9360"/>
          <w:tab w:val="clear" w:pos="10076"/>
          <w:tab w:val="left" w:pos="-2520"/>
        </w:tabs>
        <w:ind w:right="0" w:firstLine="680"/>
        <w:jc w:val="left"/>
        <w:rPr>
          <w:b/>
        </w:rPr>
      </w:pPr>
      <w:r>
        <w:rPr>
          <w:b/>
        </w:rPr>
        <w:t>ІІ</w:t>
      </w:r>
      <w:r w:rsidR="007B2D8D">
        <w:rPr>
          <w:b/>
        </w:rPr>
        <w:t>.</w:t>
      </w:r>
      <w:r>
        <w:rPr>
          <w:b/>
        </w:rPr>
        <w:t xml:space="preserve"> </w:t>
      </w:r>
      <w:r w:rsidR="00DE72C2">
        <w:rPr>
          <w:b/>
        </w:rPr>
        <w:t>Визначення мети Програми</w:t>
      </w:r>
    </w:p>
    <w:p w:rsidR="00D74444" w:rsidRDefault="00D74444" w:rsidP="004248A7">
      <w:pPr>
        <w:tabs>
          <w:tab w:val="left" w:pos="1080"/>
        </w:tabs>
        <w:ind w:firstLine="68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</w:t>
      </w:r>
      <w:r w:rsidR="007B2D8D">
        <w:rPr>
          <w:b/>
          <w:sz w:val="28"/>
          <w:szCs w:val="28"/>
          <w:lang w:val="uk-UA"/>
        </w:rPr>
        <w:t>ою</w:t>
      </w:r>
      <w:r>
        <w:rPr>
          <w:b/>
          <w:sz w:val="28"/>
          <w:szCs w:val="28"/>
          <w:lang w:val="uk-UA" w:eastAsia="pl-PL"/>
        </w:rPr>
        <w:t xml:space="preserve"> </w:t>
      </w:r>
      <w:r>
        <w:rPr>
          <w:b/>
          <w:sz w:val="28"/>
          <w:szCs w:val="28"/>
          <w:lang w:val="uk-UA"/>
        </w:rPr>
        <w:t>Програми</w:t>
      </w:r>
      <w:r w:rsidR="007B2D8D">
        <w:rPr>
          <w:sz w:val="28"/>
          <w:szCs w:val="28"/>
          <w:lang w:val="uk-UA"/>
        </w:rPr>
        <w:t xml:space="preserve"> 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створення </w:t>
      </w:r>
      <w:r>
        <w:rPr>
          <w:color w:val="000000"/>
          <w:sz w:val="28"/>
          <w:szCs w:val="28"/>
          <w:lang w:val="uk-UA"/>
        </w:rPr>
        <w:t xml:space="preserve">сприятливих умов для розвитку і </w:t>
      </w:r>
      <w:r>
        <w:rPr>
          <w:color w:val="000000"/>
          <w:spacing w:val="-1"/>
          <w:sz w:val="28"/>
          <w:szCs w:val="28"/>
          <w:lang w:val="uk-UA"/>
        </w:rPr>
        <w:t xml:space="preserve">підвищення конкурентоспроможності суб’єктів </w:t>
      </w:r>
      <w:r w:rsidR="00FD30F7">
        <w:rPr>
          <w:color w:val="000000"/>
          <w:spacing w:val="-1"/>
          <w:sz w:val="28"/>
          <w:szCs w:val="28"/>
          <w:lang w:val="uk-UA"/>
        </w:rPr>
        <w:t>МСП</w:t>
      </w:r>
      <w:r>
        <w:rPr>
          <w:color w:val="000000"/>
          <w:spacing w:val="-1"/>
          <w:sz w:val="28"/>
          <w:szCs w:val="28"/>
          <w:lang w:val="uk-UA"/>
        </w:rPr>
        <w:t xml:space="preserve"> та</w:t>
      </w:r>
      <w:r w:rsidR="005A49E4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використання</w:t>
      </w:r>
      <w:r w:rsidR="005A49E4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їх потенціалу</w:t>
      </w:r>
      <w:r>
        <w:rPr>
          <w:color w:val="000000"/>
          <w:spacing w:val="-2"/>
          <w:sz w:val="28"/>
          <w:szCs w:val="28"/>
          <w:lang w:val="uk-UA"/>
        </w:rPr>
        <w:t xml:space="preserve">, як одного із важливих чинників вирішення </w:t>
      </w:r>
      <w:r>
        <w:rPr>
          <w:color w:val="000000"/>
          <w:spacing w:val="4"/>
          <w:sz w:val="28"/>
          <w:szCs w:val="28"/>
          <w:lang w:val="uk-UA"/>
        </w:rPr>
        <w:t>економічних і соціальних проблем</w:t>
      </w:r>
      <w:r w:rsidR="00D05713">
        <w:rPr>
          <w:sz w:val="28"/>
          <w:szCs w:val="28"/>
          <w:lang w:val="uk-UA"/>
        </w:rPr>
        <w:t>.</w:t>
      </w:r>
    </w:p>
    <w:p w:rsidR="00F828EA" w:rsidRPr="00D114F6" w:rsidRDefault="00F828EA">
      <w:pPr>
        <w:tabs>
          <w:tab w:val="left" w:pos="1080"/>
        </w:tabs>
        <w:ind w:firstLine="680"/>
        <w:jc w:val="both"/>
        <w:rPr>
          <w:lang w:val="uk-UA"/>
        </w:rPr>
      </w:pPr>
    </w:p>
    <w:p w:rsidR="00D74444" w:rsidRDefault="00D74444" w:rsidP="00D05713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IІІ</w:t>
      </w:r>
      <w:r w:rsidR="009019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Аналіз факторів впливу на проблему та ресурсів для реалізації Програми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(SWOT-аналіз)</w:t>
      </w:r>
    </w:p>
    <w:p w:rsidR="00E45224" w:rsidRPr="00B83739" w:rsidRDefault="00E45224" w:rsidP="00D05713">
      <w:pPr>
        <w:ind w:firstLine="709"/>
        <w:rPr>
          <w:lang w:val="uk-U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73"/>
        <w:gridCol w:w="5074"/>
      </w:tblGrid>
      <w:tr w:rsidR="00D74444" w:rsidRPr="00F3594B" w:rsidTr="00B83739">
        <w:trPr>
          <w:trHeight w:val="28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444" w:rsidRPr="00884316" w:rsidRDefault="00D74444" w:rsidP="003638FF">
            <w:pPr>
              <w:jc w:val="center"/>
              <w:rPr>
                <w:b/>
                <w:lang w:val="uk-UA"/>
              </w:rPr>
            </w:pPr>
            <w:r w:rsidRPr="00884316">
              <w:rPr>
                <w:b/>
                <w:lang w:val="uk-UA"/>
              </w:rPr>
              <w:t>Сильні сторони (S)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44" w:rsidRPr="00884316" w:rsidRDefault="00D74444" w:rsidP="003638FF">
            <w:pPr>
              <w:jc w:val="center"/>
            </w:pPr>
            <w:r w:rsidRPr="00884316">
              <w:rPr>
                <w:b/>
                <w:lang w:val="uk-UA"/>
              </w:rPr>
              <w:t>Слабкі сторони (W)</w:t>
            </w:r>
          </w:p>
        </w:tc>
      </w:tr>
      <w:tr w:rsidR="00D74444" w:rsidRPr="007F616D" w:rsidTr="00B83739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69" w:rsidRPr="00884316" w:rsidRDefault="00CC5283" w:rsidP="003638FF">
            <w:pPr>
              <w:tabs>
                <w:tab w:val="left" w:pos="0"/>
                <w:tab w:val="left" w:pos="374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B69" w:rsidRPr="00884316">
              <w:rPr>
                <w:lang w:val="uk-UA"/>
              </w:rPr>
              <w:t>) швидка адаптивність, маневреність, мобільність бізнесу на нові потреби ринку, зміни попиту;</w:t>
            </w:r>
          </w:p>
          <w:p w:rsidR="00AF7B69" w:rsidRPr="00884316" w:rsidRDefault="00CC5283" w:rsidP="003638FF">
            <w:pPr>
              <w:tabs>
                <w:tab w:val="left" w:pos="0"/>
                <w:tab w:val="left" w:pos="374"/>
              </w:tabs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A68AF">
              <w:rPr>
                <w:lang w:val="uk-UA"/>
              </w:rPr>
              <w:t>)</w:t>
            </w:r>
            <w:r w:rsidR="00FA68AF">
              <w:t xml:space="preserve"> </w:t>
            </w:r>
            <w:r w:rsidR="00FA68AF">
              <w:rPr>
                <w:lang w:val="uk-UA"/>
              </w:rPr>
              <w:t>к</w:t>
            </w:r>
            <w:r w:rsidR="00FA68AF" w:rsidRPr="00FA68AF">
              <w:rPr>
                <w:lang w:val="uk-UA"/>
              </w:rPr>
              <w:t>онкурентна вартість трудового ресурсу</w:t>
            </w:r>
            <w:r w:rsidR="00AF7B69" w:rsidRPr="00884316">
              <w:rPr>
                <w:lang w:val="uk-UA"/>
              </w:rPr>
              <w:t>;</w:t>
            </w:r>
          </w:p>
          <w:p w:rsidR="00AF7B69" w:rsidRPr="00884316" w:rsidRDefault="00CC5283" w:rsidP="003638FF">
            <w:pPr>
              <w:tabs>
                <w:tab w:val="left" w:pos="0"/>
                <w:tab w:val="left" w:pos="374"/>
              </w:tabs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F7B69" w:rsidRPr="00884316">
              <w:rPr>
                <w:lang w:val="uk-UA"/>
              </w:rPr>
              <w:t>) значний мінерально-сировинний потенціал;</w:t>
            </w:r>
          </w:p>
          <w:p w:rsidR="00AF7B69" w:rsidRDefault="00CC5283" w:rsidP="003638FF">
            <w:pPr>
              <w:tabs>
                <w:tab w:val="left" w:pos="0"/>
                <w:tab w:val="left" w:pos="374"/>
              </w:tabs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AF7B69" w:rsidRPr="00884316">
              <w:rPr>
                <w:lang w:val="uk-UA"/>
              </w:rPr>
              <w:t>) наявність вільних виробничих площ та резерву вільних земельних ділянок;</w:t>
            </w:r>
          </w:p>
          <w:p w:rsidR="00B80DCE" w:rsidRDefault="00CC5283" w:rsidP="003638FF">
            <w:pPr>
              <w:tabs>
                <w:tab w:val="left" w:pos="0"/>
                <w:tab w:val="left" w:pos="374"/>
              </w:tabs>
              <w:rPr>
                <w:lang w:val="uk-UA"/>
              </w:rPr>
            </w:pPr>
            <w:r>
              <w:rPr>
                <w:lang w:val="uk-UA"/>
              </w:rPr>
              <w:t>5) в</w:t>
            </w:r>
            <w:r w:rsidR="00B80DCE" w:rsidRPr="00B80DCE">
              <w:rPr>
                <w:lang w:val="uk-UA"/>
              </w:rPr>
              <w:t>еликий внутрішній ринок</w:t>
            </w:r>
            <w:r>
              <w:rPr>
                <w:lang w:val="uk-UA"/>
              </w:rPr>
              <w:t>;</w:t>
            </w:r>
          </w:p>
          <w:p w:rsidR="00FA68AF" w:rsidRDefault="00CC5283" w:rsidP="003638FF">
            <w:pPr>
              <w:tabs>
                <w:tab w:val="left" w:pos="0"/>
                <w:tab w:val="left" w:pos="374"/>
              </w:tabs>
              <w:rPr>
                <w:lang w:val="uk-UA"/>
              </w:rPr>
            </w:pPr>
            <w:r>
              <w:rPr>
                <w:lang w:val="uk-UA"/>
              </w:rPr>
              <w:t>6) п</w:t>
            </w:r>
            <w:r w:rsidR="00FA68AF" w:rsidRPr="00FA68AF">
              <w:rPr>
                <w:lang w:val="uk-UA"/>
              </w:rPr>
              <w:t>окращ</w:t>
            </w:r>
            <w:r w:rsidR="003041D1">
              <w:rPr>
                <w:lang w:val="uk-UA"/>
              </w:rPr>
              <w:t>а</w:t>
            </w:r>
            <w:r w:rsidR="00FA68AF" w:rsidRPr="00FA68AF">
              <w:rPr>
                <w:lang w:val="uk-UA"/>
              </w:rPr>
              <w:t>ння в сфері державних закупівель</w:t>
            </w:r>
            <w:r>
              <w:rPr>
                <w:lang w:val="uk-UA"/>
              </w:rPr>
              <w:t>;</w:t>
            </w:r>
          </w:p>
          <w:p w:rsidR="00D74444" w:rsidRPr="00884316" w:rsidRDefault="00CC5283" w:rsidP="00EF7D25">
            <w:pPr>
              <w:tabs>
                <w:tab w:val="left" w:pos="0"/>
                <w:tab w:val="left" w:pos="374"/>
              </w:tabs>
              <w:rPr>
                <w:lang w:val="uk-UA"/>
              </w:rPr>
            </w:pPr>
            <w:r>
              <w:rPr>
                <w:lang w:val="uk-UA"/>
              </w:rPr>
              <w:t>7) с</w:t>
            </w:r>
            <w:r w:rsidR="00FA68AF" w:rsidRPr="00FA68AF">
              <w:rPr>
                <w:lang w:val="uk-UA"/>
              </w:rPr>
              <w:t>прощена система оподаткування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5E" w:rsidRPr="006E041C" w:rsidRDefault="004D0F69" w:rsidP="003638FF">
            <w:pPr>
              <w:tabs>
                <w:tab w:val="left" w:pos="97"/>
                <w:tab w:val="left" w:pos="374"/>
              </w:tabs>
              <w:rPr>
                <w:lang w:val="uk-UA"/>
              </w:rPr>
            </w:pPr>
            <w:r w:rsidRPr="00884316">
              <w:rPr>
                <w:lang w:val="uk-UA"/>
              </w:rPr>
              <w:t xml:space="preserve">1) </w:t>
            </w:r>
            <w:r w:rsidR="00F2324F" w:rsidRPr="006E041C">
              <w:rPr>
                <w:lang w:val="uk-UA"/>
              </w:rPr>
              <w:t>в</w:t>
            </w:r>
            <w:r w:rsidR="0054115E" w:rsidRPr="006E041C">
              <w:rPr>
                <w:lang w:val="uk-UA"/>
              </w:rPr>
              <w:t>ідсутність доступного та довготривалого фінансування</w:t>
            </w:r>
            <w:r w:rsidR="00F2324F" w:rsidRPr="006E041C">
              <w:rPr>
                <w:lang w:val="uk-UA"/>
              </w:rPr>
              <w:t>;</w:t>
            </w:r>
          </w:p>
          <w:p w:rsidR="0054115E" w:rsidRPr="006E041C" w:rsidRDefault="00F2324F" w:rsidP="003638FF">
            <w:pPr>
              <w:tabs>
                <w:tab w:val="left" w:pos="97"/>
                <w:tab w:val="left" w:pos="374"/>
              </w:tabs>
              <w:rPr>
                <w:lang w:val="uk-UA"/>
              </w:rPr>
            </w:pPr>
            <w:r w:rsidRPr="006E041C">
              <w:rPr>
                <w:lang w:val="uk-UA"/>
              </w:rPr>
              <w:t>2) в</w:t>
            </w:r>
            <w:r w:rsidR="0054115E" w:rsidRPr="006E041C">
              <w:rPr>
                <w:lang w:val="uk-UA"/>
              </w:rPr>
              <w:t>трата виробничих потужностей, логістичні проблеми</w:t>
            </w:r>
            <w:r w:rsidRPr="006E041C">
              <w:rPr>
                <w:lang w:val="uk-UA"/>
              </w:rPr>
              <w:t>;</w:t>
            </w:r>
          </w:p>
          <w:p w:rsidR="0054115E" w:rsidRPr="006E041C" w:rsidRDefault="00F2324F" w:rsidP="003638FF">
            <w:pPr>
              <w:tabs>
                <w:tab w:val="left" w:pos="97"/>
                <w:tab w:val="left" w:pos="374"/>
              </w:tabs>
              <w:rPr>
                <w:lang w:val="uk-UA"/>
              </w:rPr>
            </w:pPr>
            <w:r w:rsidRPr="006E041C">
              <w:rPr>
                <w:lang w:val="uk-UA"/>
              </w:rPr>
              <w:t>3</w:t>
            </w:r>
            <w:r w:rsidR="0054115E" w:rsidRPr="006E041C">
              <w:rPr>
                <w:lang w:val="uk-UA"/>
              </w:rPr>
              <w:t>) слабке впровадження високих технологій, відсутні</w:t>
            </w:r>
            <w:r w:rsidR="006E041C" w:rsidRPr="006E041C">
              <w:rPr>
                <w:lang w:val="uk-UA"/>
              </w:rPr>
              <w:t>сть інноваційної інфраструктури;</w:t>
            </w:r>
          </w:p>
          <w:p w:rsidR="004D0F69" w:rsidRPr="006E041C" w:rsidRDefault="006E041C" w:rsidP="003638FF">
            <w:pPr>
              <w:tabs>
                <w:tab w:val="left" w:pos="97"/>
                <w:tab w:val="left" w:pos="374"/>
              </w:tabs>
              <w:rPr>
                <w:lang w:val="uk-UA"/>
              </w:rPr>
            </w:pPr>
            <w:r w:rsidRPr="006E041C">
              <w:rPr>
                <w:lang w:val="uk-UA"/>
              </w:rPr>
              <w:t>4</w:t>
            </w:r>
            <w:r w:rsidR="00E53ADE" w:rsidRPr="006E041C">
              <w:rPr>
                <w:lang w:val="uk-UA"/>
              </w:rPr>
              <w:t xml:space="preserve">) </w:t>
            </w:r>
            <w:r w:rsidR="00916100" w:rsidRPr="006E041C">
              <w:rPr>
                <w:lang w:val="uk-UA"/>
              </w:rPr>
              <w:t>низька активність сільського населення д</w:t>
            </w:r>
            <w:r w:rsidR="00884316" w:rsidRPr="006E041C">
              <w:rPr>
                <w:lang w:val="uk-UA"/>
              </w:rPr>
              <w:t>о</w:t>
            </w:r>
            <w:r w:rsidR="00916100" w:rsidRPr="006E041C">
              <w:rPr>
                <w:lang w:val="uk-UA"/>
              </w:rPr>
              <w:t xml:space="preserve"> започаткування власної справи;</w:t>
            </w:r>
          </w:p>
          <w:p w:rsidR="00916100" w:rsidRPr="006E041C" w:rsidRDefault="006E041C" w:rsidP="003638FF">
            <w:pPr>
              <w:tabs>
                <w:tab w:val="left" w:pos="97"/>
                <w:tab w:val="left" w:pos="374"/>
              </w:tabs>
              <w:rPr>
                <w:lang w:val="uk-UA"/>
              </w:rPr>
            </w:pPr>
            <w:r w:rsidRPr="006E041C">
              <w:rPr>
                <w:lang w:val="uk-UA"/>
              </w:rPr>
              <w:t>5</w:t>
            </w:r>
            <w:r w:rsidR="000F2178" w:rsidRPr="006E041C">
              <w:rPr>
                <w:lang w:val="uk-UA"/>
              </w:rPr>
              <w:t>) н</w:t>
            </w:r>
            <w:r w:rsidR="0069048D" w:rsidRPr="006E041C">
              <w:rPr>
                <w:lang w:val="uk-UA"/>
              </w:rPr>
              <w:t>евідповідність кваліфікації кадрів вимогам ринку праці</w:t>
            </w:r>
            <w:r w:rsidR="000F2178" w:rsidRPr="006E041C">
              <w:rPr>
                <w:lang w:val="uk-UA"/>
              </w:rPr>
              <w:t>;</w:t>
            </w:r>
          </w:p>
          <w:p w:rsidR="006A11FD" w:rsidRPr="006E041C" w:rsidRDefault="006E041C" w:rsidP="003638FF">
            <w:pPr>
              <w:tabs>
                <w:tab w:val="left" w:pos="97"/>
                <w:tab w:val="left" w:pos="374"/>
              </w:tabs>
              <w:rPr>
                <w:lang w:val="uk-UA"/>
              </w:rPr>
            </w:pPr>
            <w:r w:rsidRPr="006E041C">
              <w:rPr>
                <w:lang w:val="uk-UA"/>
              </w:rPr>
              <w:t>6) н</w:t>
            </w:r>
            <w:r w:rsidR="006A11FD" w:rsidRPr="006E041C">
              <w:rPr>
                <w:lang w:val="uk-UA"/>
              </w:rPr>
              <w:t>изький рівень купівельної спроможності населення</w:t>
            </w:r>
            <w:r w:rsidRPr="006E041C">
              <w:rPr>
                <w:lang w:val="uk-UA"/>
              </w:rPr>
              <w:t>;</w:t>
            </w:r>
          </w:p>
          <w:p w:rsidR="006A11FD" w:rsidRPr="00884316" w:rsidRDefault="006E041C" w:rsidP="006E041C">
            <w:pPr>
              <w:tabs>
                <w:tab w:val="left" w:pos="97"/>
                <w:tab w:val="left" w:pos="280"/>
                <w:tab w:val="left" w:pos="329"/>
              </w:tabs>
              <w:rPr>
                <w:lang w:val="uk-UA"/>
              </w:rPr>
            </w:pPr>
            <w:r w:rsidRPr="006E041C">
              <w:rPr>
                <w:lang w:val="uk-UA"/>
              </w:rPr>
              <w:t>7) в</w:t>
            </w:r>
            <w:r w:rsidR="0054115E" w:rsidRPr="006E041C">
              <w:rPr>
                <w:lang w:val="uk-UA"/>
              </w:rPr>
              <w:t>исокий рівень корупції та регуляторного тиску</w:t>
            </w:r>
            <w:r w:rsidRPr="006E041C">
              <w:rPr>
                <w:lang w:val="uk-UA"/>
              </w:rPr>
              <w:t xml:space="preserve"> т</w:t>
            </w:r>
            <w:r>
              <w:rPr>
                <w:lang w:val="uk-UA"/>
              </w:rPr>
              <w:t>а, як наслідок,</w:t>
            </w:r>
            <w:r w:rsidR="006A11FD">
              <w:rPr>
                <w:lang w:val="uk-UA"/>
              </w:rPr>
              <w:t xml:space="preserve"> </w:t>
            </w:r>
            <w:r w:rsidR="0054115E" w:rsidRPr="0054115E">
              <w:rPr>
                <w:lang w:val="uk-UA"/>
              </w:rPr>
              <w:t>наявність «тіньової» діял</w:t>
            </w:r>
            <w:r>
              <w:rPr>
                <w:lang w:val="uk-UA"/>
              </w:rPr>
              <w:t>ьності суб’єктів підприємництва</w:t>
            </w:r>
          </w:p>
        </w:tc>
      </w:tr>
      <w:tr w:rsidR="00D74444" w:rsidRPr="00F3594B" w:rsidTr="00B83739">
        <w:trPr>
          <w:trHeight w:val="28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444" w:rsidRPr="00884316" w:rsidRDefault="00D74444" w:rsidP="003638FF">
            <w:pPr>
              <w:jc w:val="center"/>
              <w:rPr>
                <w:b/>
                <w:lang w:val="uk-UA"/>
              </w:rPr>
            </w:pPr>
            <w:r w:rsidRPr="00884316">
              <w:rPr>
                <w:b/>
                <w:lang w:val="uk-UA"/>
              </w:rPr>
              <w:t>Можливості (O)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44" w:rsidRPr="00884316" w:rsidRDefault="00D74444" w:rsidP="003638FF">
            <w:pPr>
              <w:jc w:val="center"/>
            </w:pPr>
            <w:r w:rsidRPr="00884316">
              <w:rPr>
                <w:b/>
                <w:lang w:val="uk-UA"/>
              </w:rPr>
              <w:t>Загрози (Т)</w:t>
            </w:r>
          </w:p>
        </w:tc>
      </w:tr>
      <w:tr w:rsidR="00D74444" w:rsidRPr="002B1AC3" w:rsidTr="00B83739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D25" w:rsidRDefault="006E041C" w:rsidP="003638FF">
            <w:pPr>
              <w:tabs>
                <w:tab w:val="left" w:pos="0"/>
                <w:tab w:val="left" w:pos="374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F7D25" w:rsidRPr="00EF7D25">
              <w:rPr>
                <w:lang w:val="uk-UA"/>
              </w:rPr>
              <w:t>) наявність співробітництва з міжнародними інституціями та залучення міжнародної фінансової допомоги;</w:t>
            </w:r>
          </w:p>
          <w:p w:rsidR="008F67B1" w:rsidRPr="00884316" w:rsidRDefault="006E041C" w:rsidP="003638FF">
            <w:pPr>
              <w:tabs>
                <w:tab w:val="left" w:pos="0"/>
                <w:tab w:val="left" w:pos="374"/>
              </w:tabs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F7C14" w:rsidRPr="00884316">
              <w:rPr>
                <w:lang w:val="uk-UA"/>
              </w:rPr>
              <w:t xml:space="preserve">) </w:t>
            </w:r>
            <w:r w:rsidR="008F67B1" w:rsidRPr="00884316">
              <w:rPr>
                <w:lang w:val="uk-UA"/>
              </w:rPr>
              <w:t xml:space="preserve">виконання заходів </w:t>
            </w:r>
            <w:r w:rsidR="003041D1">
              <w:rPr>
                <w:lang w:val="uk-UA"/>
              </w:rPr>
              <w:t>з</w:t>
            </w:r>
            <w:r w:rsidR="008F67B1" w:rsidRPr="00884316">
              <w:rPr>
                <w:lang w:val="uk-UA"/>
              </w:rPr>
              <w:t xml:space="preserve"> реалізації </w:t>
            </w:r>
            <w:r w:rsidR="00FD4E1A" w:rsidRPr="00FD4E1A">
              <w:rPr>
                <w:lang w:val="uk-UA"/>
              </w:rPr>
              <w:t>Стратегі</w:t>
            </w:r>
            <w:r w:rsidR="00E321A5">
              <w:rPr>
                <w:lang w:val="uk-UA"/>
              </w:rPr>
              <w:t>ї</w:t>
            </w:r>
            <w:r w:rsidR="00FD4E1A" w:rsidRPr="00FD4E1A">
              <w:rPr>
                <w:lang w:val="uk-UA"/>
              </w:rPr>
              <w:t xml:space="preserve"> розвитку малого і середнього </w:t>
            </w:r>
            <w:r w:rsidR="00FD4E1A">
              <w:rPr>
                <w:lang w:val="uk-UA"/>
              </w:rPr>
              <w:t>п</w:t>
            </w:r>
            <w:r w:rsidR="00FD4E1A" w:rsidRPr="00FD4E1A">
              <w:rPr>
                <w:lang w:val="uk-UA"/>
              </w:rPr>
              <w:t>ідприємництва в Україні на період до 2020 року</w:t>
            </w:r>
            <w:r w:rsidR="0036573F" w:rsidRPr="00884316">
              <w:rPr>
                <w:lang w:val="uk-UA"/>
              </w:rPr>
              <w:t>;</w:t>
            </w:r>
          </w:p>
          <w:p w:rsidR="00D74444" w:rsidRPr="00884316" w:rsidRDefault="006E041C" w:rsidP="003638FF">
            <w:pPr>
              <w:tabs>
                <w:tab w:val="left" w:pos="0"/>
                <w:tab w:val="left" w:pos="374"/>
              </w:tabs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F7C14" w:rsidRPr="00884316">
              <w:rPr>
                <w:lang w:val="uk-UA"/>
              </w:rPr>
              <w:t xml:space="preserve">) </w:t>
            </w:r>
            <w:r w:rsidR="00D74444" w:rsidRPr="00884316">
              <w:rPr>
                <w:lang w:val="uk-UA"/>
              </w:rPr>
              <w:t>покращання інве</w:t>
            </w:r>
            <w:r w:rsidR="001D6F73">
              <w:rPr>
                <w:lang w:val="uk-UA"/>
              </w:rPr>
              <w:t>стиційної привабливості області</w:t>
            </w:r>
            <w:r w:rsidR="003A3206">
              <w:rPr>
                <w:lang w:val="uk-UA"/>
              </w:rPr>
              <w:t xml:space="preserve"> у сфері розвитку підприємництва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44" w:rsidRPr="00884316" w:rsidRDefault="00471B7D" w:rsidP="003638FF">
            <w:pPr>
              <w:tabs>
                <w:tab w:val="left" w:pos="97"/>
                <w:tab w:val="left" w:pos="280"/>
                <w:tab w:val="left" w:pos="329"/>
              </w:tabs>
              <w:rPr>
                <w:lang w:val="uk-UA"/>
              </w:rPr>
            </w:pPr>
            <w:r w:rsidRPr="00884316">
              <w:rPr>
                <w:lang w:val="uk-UA"/>
              </w:rPr>
              <w:t xml:space="preserve">1) </w:t>
            </w:r>
            <w:r w:rsidR="000F2178" w:rsidRPr="00884316">
              <w:rPr>
                <w:lang w:val="uk-UA"/>
              </w:rPr>
              <w:t xml:space="preserve">довготривале </w:t>
            </w:r>
            <w:r w:rsidR="00D74444" w:rsidRPr="00884316">
              <w:rPr>
                <w:lang w:val="uk-UA"/>
              </w:rPr>
              <w:t xml:space="preserve">проведення на території області </w:t>
            </w:r>
            <w:r w:rsidR="00310A1B" w:rsidRPr="00884316">
              <w:rPr>
                <w:lang w:val="uk-UA"/>
              </w:rPr>
              <w:t>АТО</w:t>
            </w:r>
            <w:r w:rsidR="00D74444" w:rsidRPr="00884316">
              <w:rPr>
                <w:lang w:val="uk-UA"/>
              </w:rPr>
              <w:t>;</w:t>
            </w:r>
          </w:p>
          <w:p w:rsidR="00A33AD9" w:rsidRPr="00884316" w:rsidRDefault="006E041C" w:rsidP="003638FF">
            <w:pPr>
              <w:tabs>
                <w:tab w:val="left" w:pos="97"/>
                <w:tab w:val="left" w:pos="280"/>
                <w:tab w:val="left" w:pos="329"/>
              </w:tabs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12CF8" w:rsidRPr="00884316">
              <w:rPr>
                <w:lang w:val="uk-UA"/>
              </w:rPr>
              <w:t>) в</w:t>
            </w:r>
            <w:r w:rsidR="0069048D" w:rsidRPr="00884316">
              <w:rPr>
                <w:lang w:val="uk-UA"/>
              </w:rPr>
              <w:t>исокий рівень безробіття, особливо у сільській місцевості, а також серед молоді</w:t>
            </w:r>
            <w:r w:rsidR="00512CF8" w:rsidRPr="00884316">
              <w:rPr>
                <w:lang w:val="uk-UA"/>
              </w:rPr>
              <w:t>;</w:t>
            </w:r>
          </w:p>
          <w:p w:rsidR="00D74444" w:rsidRPr="00884316" w:rsidRDefault="006E041C" w:rsidP="003638FF">
            <w:pPr>
              <w:tabs>
                <w:tab w:val="left" w:pos="97"/>
                <w:tab w:val="left" w:pos="280"/>
                <w:tab w:val="left" w:pos="329"/>
              </w:tabs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74444" w:rsidRPr="00884316">
              <w:rPr>
                <w:lang w:val="uk-UA"/>
              </w:rPr>
              <w:t>) міграція висококваліфікованих кадрів;</w:t>
            </w:r>
          </w:p>
          <w:p w:rsidR="001D6F73" w:rsidRDefault="006E041C" w:rsidP="006E041C">
            <w:pPr>
              <w:tabs>
                <w:tab w:val="left" w:pos="97"/>
                <w:tab w:val="left" w:pos="280"/>
                <w:tab w:val="left" w:pos="329"/>
              </w:tabs>
              <w:rPr>
                <w:lang w:val="uk-UA"/>
              </w:rPr>
            </w:pPr>
            <w:r>
              <w:rPr>
                <w:lang w:val="uk-UA"/>
              </w:rPr>
              <w:t>4) п</w:t>
            </w:r>
            <w:r w:rsidR="00CC5283" w:rsidRPr="00CC5283">
              <w:rPr>
                <w:lang w:val="uk-UA"/>
              </w:rPr>
              <w:t>овільне відновлення економіки або нові макроекономічні потрясіння</w:t>
            </w:r>
            <w:r w:rsidR="003A3206">
              <w:rPr>
                <w:lang w:val="uk-UA"/>
              </w:rPr>
              <w:t>;</w:t>
            </w:r>
          </w:p>
          <w:p w:rsidR="003A3206" w:rsidRDefault="003A3206" w:rsidP="006E041C">
            <w:pPr>
              <w:tabs>
                <w:tab w:val="left" w:pos="97"/>
                <w:tab w:val="left" w:pos="280"/>
                <w:tab w:val="left" w:pos="329"/>
              </w:tabs>
              <w:rPr>
                <w:lang w:val="uk-UA"/>
              </w:rPr>
            </w:pPr>
            <w:r>
              <w:rPr>
                <w:lang w:val="uk-UA"/>
              </w:rPr>
              <w:t>5) знецінення національної валюти;</w:t>
            </w:r>
          </w:p>
          <w:p w:rsidR="003A3206" w:rsidRDefault="003A3206" w:rsidP="003A3206">
            <w:pPr>
              <w:tabs>
                <w:tab w:val="left" w:pos="97"/>
                <w:tab w:val="left" w:pos="280"/>
                <w:tab w:val="left" w:pos="329"/>
              </w:tabs>
              <w:rPr>
                <w:lang w:val="uk-UA"/>
              </w:rPr>
            </w:pPr>
            <w:r>
              <w:rPr>
                <w:lang w:val="uk-UA"/>
              </w:rPr>
              <w:t>6) значне подорожчання споживчих товарів;</w:t>
            </w:r>
          </w:p>
          <w:p w:rsidR="003A3206" w:rsidRPr="00884316" w:rsidRDefault="003A3206" w:rsidP="003A3206">
            <w:pPr>
              <w:tabs>
                <w:tab w:val="left" w:pos="97"/>
                <w:tab w:val="left" w:pos="280"/>
                <w:tab w:val="left" w:pos="329"/>
              </w:tabs>
              <w:rPr>
                <w:lang w:val="uk-UA"/>
              </w:rPr>
            </w:pPr>
            <w:r>
              <w:rPr>
                <w:lang w:val="uk-UA"/>
              </w:rPr>
              <w:t>7) низька платоспроможність</w:t>
            </w:r>
          </w:p>
        </w:tc>
      </w:tr>
    </w:tbl>
    <w:p w:rsidR="00E45224" w:rsidRPr="00D114F6" w:rsidRDefault="00E45224" w:rsidP="003534B8">
      <w:pPr>
        <w:ind w:firstLine="709"/>
        <w:rPr>
          <w:lang w:val="uk-UA"/>
        </w:rPr>
      </w:pPr>
    </w:p>
    <w:p w:rsidR="00E87820" w:rsidRPr="003534B8" w:rsidRDefault="00E87820" w:rsidP="003534B8">
      <w:pPr>
        <w:ind w:firstLine="709"/>
        <w:rPr>
          <w:b/>
          <w:sz w:val="28"/>
          <w:szCs w:val="28"/>
          <w:lang w:val="uk-UA"/>
        </w:rPr>
      </w:pPr>
      <w:r w:rsidRPr="003534B8">
        <w:rPr>
          <w:b/>
          <w:sz w:val="28"/>
          <w:szCs w:val="28"/>
          <w:lang w:val="en-US"/>
        </w:rPr>
        <w:t>IV</w:t>
      </w:r>
      <w:r w:rsidRPr="003534B8">
        <w:rPr>
          <w:b/>
          <w:sz w:val="28"/>
          <w:szCs w:val="28"/>
        </w:rPr>
        <w:t xml:space="preserve">. </w:t>
      </w:r>
      <w:r w:rsidRPr="003534B8">
        <w:rPr>
          <w:b/>
          <w:sz w:val="28"/>
          <w:szCs w:val="28"/>
          <w:lang w:val="uk-UA"/>
        </w:rPr>
        <w:t xml:space="preserve">Обґрунтування шляхів і засобів розв’язання проблеми, обсягів та </w:t>
      </w:r>
      <w:r w:rsidRPr="003534B8">
        <w:rPr>
          <w:b/>
          <w:color w:val="000000"/>
          <w:sz w:val="28"/>
          <w:szCs w:val="28"/>
          <w:lang w:val="uk-UA"/>
        </w:rPr>
        <w:t>джерел</w:t>
      </w:r>
      <w:r w:rsidRPr="003534B8">
        <w:rPr>
          <w:b/>
          <w:sz w:val="28"/>
          <w:szCs w:val="28"/>
          <w:lang w:val="uk-UA"/>
        </w:rPr>
        <w:t xml:space="preserve"> фінансування; строки виконання Програми</w:t>
      </w:r>
    </w:p>
    <w:p w:rsidR="003534B8" w:rsidRDefault="003534B8" w:rsidP="003534B8">
      <w:pPr>
        <w:ind w:firstLine="709"/>
        <w:jc w:val="both"/>
        <w:rPr>
          <w:sz w:val="28"/>
          <w:szCs w:val="28"/>
          <w:lang w:val="uk-UA"/>
        </w:rPr>
      </w:pPr>
    </w:p>
    <w:p w:rsidR="004B0EC7" w:rsidRPr="004B0EC7" w:rsidRDefault="004B0EC7" w:rsidP="004B0EC7">
      <w:pPr>
        <w:ind w:firstLine="709"/>
        <w:jc w:val="both"/>
        <w:rPr>
          <w:sz w:val="20"/>
          <w:szCs w:val="20"/>
        </w:rPr>
      </w:pPr>
      <w:r w:rsidRPr="004B0EC7">
        <w:rPr>
          <w:sz w:val="28"/>
          <w:szCs w:val="28"/>
          <w:lang w:val="uk-UA"/>
        </w:rPr>
        <w:t>Існує декілька альтернатив вирішення проблемних питань у сфері розвитку МСП.</w:t>
      </w:r>
    </w:p>
    <w:p w:rsidR="004B0EC7" w:rsidRPr="004B0EC7" w:rsidRDefault="004B0EC7" w:rsidP="004B0EC7">
      <w:pPr>
        <w:ind w:firstLine="720"/>
        <w:jc w:val="both"/>
        <w:rPr>
          <w:sz w:val="28"/>
          <w:szCs w:val="28"/>
          <w:lang w:val="uk-UA"/>
        </w:rPr>
      </w:pPr>
      <w:r w:rsidRPr="004B0EC7">
        <w:rPr>
          <w:sz w:val="28"/>
          <w:szCs w:val="28"/>
        </w:rPr>
        <w:t>Перш</w:t>
      </w:r>
      <w:r w:rsidRPr="004B0EC7">
        <w:rPr>
          <w:sz w:val="28"/>
          <w:szCs w:val="28"/>
          <w:lang w:val="uk-UA"/>
        </w:rPr>
        <w:t>а</w:t>
      </w:r>
      <w:r w:rsidRPr="004B0EC7">
        <w:rPr>
          <w:sz w:val="28"/>
          <w:szCs w:val="28"/>
        </w:rPr>
        <w:t xml:space="preserve"> </w:t>
      </w:r>
      <w:r w:rsidRPr="004B0EC7">
        <w:rPr>
          <w:sz w:val="28"/>
          <w:szCs w:val="28"/>
          <w:lang w:val="uk-UA"/>
        </w:rPr>
        <w:t>альтернатива – реалізація окремих заходів, спрямованих на підтримку ведення бізнесу, в рамках виконання щорічних обласних програм економічного та соціального розвитку, що унеможливлює загальну координацію впровадження таких заходів та призводить до нераціонального використання бюджетних коштів.</w:t>
      </w:r>
    </w:p>
    <w:p w:rsidR="004B0EC7" w:rsidRPr="004B0EC7" w:rsidRDefault="004B0EC7" w:rsidP="004B0EC7">
      <w:pPr>
        <w:ind w:firstLine="720"/>
        <w:jc w:val="both"/>
        <w:rPr>
          <w:sz w:val="20"/>
          <w:szCs w:val="20"/>
          <w:lang w:val="uk-UA"/>
        </w:rPr>
      </w:pPr>
      <w:r w:rsidRPr="004B0EC7">
        <w:rPr>
          <w:sz w:val="28"/>
          <w:szCs w:val="28"/>
          <w:lang w:val="uk-UA"/>
        </w:rPr>
        <w:t>Друга альтернатива – підтримка підприємництва забезпечується за рахунок реалізації відповідних місцевих програм, що не дозволяє сформувати систему комплексної підтримки МСП, спрямованої, зокрема, на вирівнювання диспропорцій в територіальному розрізі.</w:t>
      </w:r>
    </w:p>
    <w:p w:rsidR="004B0EC7" w:rsidRPr="004B0EC7" w:rsidRDefault="004B0EC7" w:rsidP="004B0EC7">
      <w:pPr>
        <w:ind w:firstLine="720"/>
        <w:jc w:val="both"/>
        <w:rPr>
          <w:sz w:val="28"/>
          <w:szCs w:val="28"/>
          <w:lang w:val="uk-UA"/>
        </w:rPr>
      </w:pPr>
      <w:r w:rsidRPr="004B0EC7">
        <w:rPr>
          <w:sz w:val="28"/>
          <w:szCs w:val="28"/>
          <w:lang w:val="uk-UA"/>
        </w:rPr>
        <w:t>Третя альтернатива – реалізація заходів, спрямованих на підтримку та розвиток підприємництва, в рамках окремої Регіональної цільової програми, що забезпечить комплексний підхід до створення належних умов ведення бізнесу та формування ефективної системи регіональної підтримки МСП.</w:t>
      </w:r>
    </w:p>
    <w:p w:rsidR="001B3EBE" w:rsidRPr="00126DF2" w:rsidRDefault="001B3EBE" w:rsidP="001B3EBE">
      <w:pPr>
        <w:ind w:firstLine="720"/>
        <w:jc w:val="both"/>
        <w:rPr>
          <w:sz w:val="28"/>
          <w:szCs w:val="28"/>
          <w:lang w:val="uk-UA"/>
        </w:rPr>
      </w:pPr>
      <w:r w:rsidRPr="00126DF2">
        <w:rPr>
          <w:sz w:val="28"/>
          <w:szCs w:val="28"/>
          <w:lang w:val="uk-UA"/>
        </w:rPr>
        <w:lastRenderedPageBreak/>
        <w:t>У поточному році завершується реалізація Програми 2016-2017 років. Розроблення Програм</w:t>
      </w:r>
      <w:r w:rsidR="00126DF2" w:rsidRPr="00126DF2">
        <w:rPr>
          <w:sz w:val="28"/>
          <w:szCs w:val="28"/>
          <w:lang w:val="uk-UA"/>
        </w:rPr>
        <w:t>и</w:t>
      </w:r>
      <w:r w:rsidRPr="00126DF2">
        <w:rPr>
          <w:sz w:val="28"/>
          <w:szCs w:val="28"/>
          <w:lang w:val="uk-UA"/>
        </w:rPr>
        <w:t xml:space="preserve"> 2018-20</w:t>
      </w:r>
      <w:r w:rsidR="002C2BDC">
        <w:rPr>
          <w:sz w:val="28"/>
          <w:szCs w:val="28"/>
          <w:lang w:val="uk-UA"/>
        </w:rPr>
        <w:t>20</w:t>
      </w:r>
      <w:r w:rsidRPr="00126DF2">
        <w:rPr>
          <w:sz w:val="28"/>
          <w:szCs w:val="28"/>
          <w:lang w:val="uk-UA"/>
        </w:rPr>
        <w:t xml:space="preserve"> років дозволить забезпечити загальну координацію впровадження заходів з підтримки МСП, раціональне використання бюджетних коштів та сформувати систему комплексної підтримки підприємництва в області.</w:t>
      </w:r>
    </w:p>
    <w:p w:rsidR="001B3EBE" w:rsidRPr="004B0EC7" w:rsidRDefault="001B3EBE" w:rsidP="001B3EBE">
      <w:pPr>
        <w:ind w:firstLine="720"/>
        <w:jc w:val="both"/>
        <w:rPr>
          <w:sz w:val="28"/>
          <w:szCs w:val="28"/>
          <w:lang w:val="uk-UA"/>
        </w:rPr>
      </w:pPr>
      <w:r w:rsidRPr="004B0EC7">
        <w:rPr>
          <w:sz w:val="28"/>
          <w:szCs w:val="28"/>
          <w:lang w:val="uk-UA"/>
        </w:rPr>
        <w:t xml:space="preserve">Таким чином третя альтернатива є найбільш оптимальною та дозволить поетапно реалізувати відповідні заходи, забезпечить комплексний підхід </w:t>
      </w:r>
      <w:r w:rsidRPr="004B0EC7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4B0EC7">
        <w:rPr>
          <w:sz w:val="28"/>
          <w:szCs w:val="28"/>
          <w:lang w:val="uk-UA"/>
        </w:rPr>
        <w:t>вирішення проблемних питань у сфері розвитку МСП, сприятиме цільовому спрямуванню ресурсів на вирішення проблем, подоланню диспропорцій в регіональному розвитку підприємництва.</w:t>
      </w:r>
    </w:p>
    <w:p w:rsidR="007C4957" w:rsidRPr="00B83739" w:rsidRDefault="007C4957" w:rsidP="007C4957">
      <w:pPr>
        <w:tabs>
          <w:tab w:val="left" w:pos="9720"/>
        </w:tabs>
        <w:ind w:firstLine="680"/>
        <w:jc w:val="both"/>
        <w:rPr>
          <w:spacing w:val="-4"/>
          <w:sz w:val="28"/>
          <w:szCs w:val="28"/>
          <w:lang w:val="uk-UA"/>
        </w:rPr>
      </w:pPr>
      <w:r w:rsidRPr="00B83739">
        <w:rPr>
          <w:spacing w:val="-4"/>
          <w:sz w:val="28"/>
          <w:szCs w:val="28"/>
          <w:lang w:val="uk-UA"/>
        </w:rPr>
        <w:t xml:space="preserve">Витрати на </w:t>
      </w:r>
      <w:r w:rsidR="003A6D6E" w:rsidRPr="00B83739">
        <w:rPr>
          <w:spacing w:val="-4"/>
          <w:sz w:val="28"/>
          <w:szCs w:val="28"/>
          <w:lang w:val="uk-UA"/>
        </w:rPr>
        <w:t>проведення</w:t>
      </w:r>
      <w:r w:rsidRPr="00B83739">
        <w:rPr>
          <w:spacing w:val="-4"/>
          <w:sz w:val="28"/>
          <w:szCs w:val="28"/>
          <w:lang w:val="uk-UA"/>
        </w:rPr>
        <w:t xml:space="preserve"> заходів Програми здійснюються за рахунок </w:t>
      </w:r>
      <w:r w:rsidR="00D114F6" w:rsidRPr="00B83739">
        <w:rPr>
          <w:spacing w:val="-4"/>
          <w:sz w:val="28"/>
          <w:szCs w:val="28"/>
          <w:lang w:val="uk-UA"/>
        </w:rPr>
        <w:t>місцевих бюджетів:</w:t>
      </w:r>
      <w:r w:rsidR="00D114F6" w:rsidRPr="00B83739">
        <w:rPr>
          <w:spacing w:val="-4"/>
          <w:sz w:val="28"/>
          <w:szCs w:val="28"/>
        </w:rPr>
        <w:t xml:space="preserve"> </w:t>
      </w:r>
      <w:r w:rsidRPr="00B83739">
        <w:rPr>
          <w:spacing w:val="-4"/>
          <w:sz w:val="28"/>
          <w:szCs w:val="28"/>
          <w:lang w:val="uk-UA"/>
        </w:rPr>
        <w:t>обласного,</w:t>
      </w:r>
      <w:r w:rsidR="003A6D6E" w:rsidRPr="00B83739">
        <w:rPr>
          <w:spacing w:val="-4"/>
          <w:sz w:val="28"/>
          <w:szCs w:val="28"/>
          <w:lang w:val="uk-UA"/>
        </w:rPr>
        <w:t xml:space="preserve"> район</w:t>
      </w:r>
      <w:r w:rsidR="007E6116" w:rsidRPr="00B83739">
        <w:rPr>
          <w:spacing w:val="-4"/>
          <w:sz w:val="28"/>
          <w:szCs w:val="28"/>
          <w:lang w:val="uk-UA"/>
        </w:rPr>
        <w:t>н</w:t>
      </w:r>
      <w:r w:rsidR="003A6D6E" w:rsidRPr="00B83739">
        <w:rPr>
          <w:spacing w:val="-4"/>
          <w:sz w:val="28"/>
          <w:szCs w:val="28"/>
          <w:lang w:val="uk-UA"/>
        </w:rPr>
        <w:t>их,</w:t>
      </w:r>
      <w:r w:rsidRPr="00B83739">
        <w:rPr>
          <w:spacing w:val="-4"/>
          <w:sz w:val="28"/>
          <w:szCs w:val="28"/>
          <w:lang w:val="uk-UA"/>
        </w:rPr>
        <w:t xml:space="preserve"> </w:t>
      </w:r>
      <w:r w:rsidR="00DD0794" w:rsidRPr="00B83739">
        <w:rPr>
          <w:spacing w:val="-4"/>
          <w:sz w:val="28"/>
          <w:szCs w:val="28"/>
          <w:lang w:val="uk-UA"/>
        </w:rPr>
        <w:t>міст обласного підпорядкування</w:t>
      </w:r>
      <w:r w:rsidR="00D114F6" w:rsidRPr="00B83739">
        <w:rPr>
          <w:spacing w:val="-4"/>
          <w:sz w:val="28"/>
          <w:szCs w:val="28"/>
          <w:lang w:val="uk-UA"/>
        </w:rPr>
        <w:t xml:space="preserve"> та </w:t>
      </w:r>
      <w:r w:rsidRPr="00B83739">
        <w:rPr>
          <w:spacing w:val="-4"/>
          <w:sz w:val="28"/>
          <w:szCs w:val="28"/>
          <w:lang w:val="uk-UA"/>
        </w:rPr>
        <w:t>інших джерел.</w:t>
      </w:r>
    </w:p>
    <w:p w:rsidR="007E6116" w:rsidRPr="00966BEE" w:rsidRDefault="003B6F33" w:rsidP="008F6EC6">
      <w:pPr>
        <w:ind w:firstLine="680"/>
        <w:jc w:val="both"/>
        <w:rPr>
          <w:spacing w:val="-8"/>
          <w:sz w:val="28"/>
          <w:szCs w:val="28"/>
          <w:lang w:val="uk-UA"/>
        </w:rPr>
      </w:pPr>
      <w:r w:rsidRPr="00966BEE">
        <w:rPr>
          <w:spacing w:val="-8"/>
          <w:sz w:val="28"/>
          <w:szCs w:val="28"/>
          <w:lang w:val="uk-UA"/>
        </w:rPr>
        <w:t>Для виконання Програми передбачено залучити кошти у сумі</w:t>
      </w:r>
      <w:r w:rsidR="00C213ED" w:rsidRPr="00966BEE">
        <w:rPr>
          <w:spacing w:val="-8"/>
          <w:sz w:val="28"/>
          <w:szCs w:val="28"/>
          <w:lang w:val="uk-UA"/>
        </w:rPr>
        <w:t xml:space="preserve"> </w:t>
      </w:r>
      <w:r w:rsidR="00197B7F" w:rsidRPr="00966BEE">
        <w:rPr>
          <w:spacing w:val="-8"/>
          <w:sz w:val="28"/>
          <w:szCs w:val="28"/>
          <w:lang w:val="uk-UA"/>
        </w:rPr>
        <w:t>105</w:t>
      </w:r>
      <w:r w:rsidR="008F6EC6" w:rsidRPr="00966BEE">
        <w:rPr>
          <w:spacing w:val="-8"/>
          <w:sz w:val="28"/>
          <w:szCs w:val="28"/>
          <w:lang w:val="uk-UA"/>
        </w:rPr>
        <w:t xml:space="preserve"> </w:t>
      </w:r>
      <w:r w:rsidR="007E6116" w:rsidRPr="00966BEE">
        <w:rPr>
          <w:spacing w:val="-8"/>
          <w:sz w:val="28"/>
          <w:szCs w:val="28"/>
          <w:lang w:val="uk-UA"/>
        </w:rPr>
        <w:t xml:space="preserve">млн грн, у тому числі з обласного бюджету – </w:t>
      </w:r>
      <w:r w:rsidR="00966BEE" w:rsidRPr="00966BEE">
        <w:rPr>
          <w:spacing w:val="-8"/>
          <w:sz w:val="28"/>
          <w:szCs w:val="28"/>
          <w:lang w:val="uk-UA"/>
        </w:rPr>
        <w:t>66,2</w:t>
      </w:r>
      <w:r w:rsidR="007E6116" w:rsidRPr="00966BEE">
        <w:rPr>
          <w:spacing w:val="-8"/>
          <w:sz w:val="28"/>
          <w:szCs w:val="28"/>
          <w:lang w:val="uk-UA"/>
        </w:rPr>
        <w:t xml:space="preserve"> млн грн, інших джерел – </w:t>
      </w:r>
      <w:r w:rsidR="00966BEE" w:rsidRPr="00966BEE">
        <w:rPr>
          <w:spacing w:val="-8"/>
          <w:sz w:val="28"/>
          <w:szCs w:val="28"/>
          <w:lang w:val="uk-UA"/>
        </w:rPr>
        <w:t>38,8</w:t>
      </w:r>
      <w:r w:rsidR="00B83739" w:rsidRPr="00966BEE">
        <w:rPr>
          <w:spacing w:val="-8"/>
          <w:sz w:val="28"/>
          <w:szCs w:val="28"/>
          <w:lang w:val="uk-UA"/>
        </w:rPr>
        <w:t xml:space="preserve"> млн грн.</w:t>
      </w:r>
    </w:p>
    <w:p w:rsidR="007E6116" w:rsidRPr="00A61F2B" w:rsidRDefault="007E6116" w:rsidP="007E6116">
      <w:pPr>
        <w:suppressAutoHyphens w:val="0"/>
        <w:ind w:firstLine="709"/>
        <w:jc w:val="both"/>
        <w:rPr>
          <w:sz w:val="28"/>
          <w:szCs w:val="28"/>
          <w:lang w:val="uk-UA"/>
        </w:rPr>
      </w:pPr>
      <w:r w:rsidRPr="00A61F2B">
        <w:rPr>
          <w:sz w:val="28"/>
          <w:szCs w:val="28"/>
          <w:lang w:val="uk-UA"/>
        </w:rPr>
        <w:t>Витрати будуть здійснюватися на:</w:t>
      </w:r>
    </w:p>
    <w:p w:rsidR="007E6116" w:rsidRPr="00A61F2B" w:rsidRDefault="007E6116" w:rsidP="007E6116">
      <w:pPr>
        <w:suppressAutoHyphens w:val="0"/>
        <w:ind w:firstLine="709"/>
        <w:jc w:val="both"/>
        <w:rPr>
          <w:sz w:val="28"/>
          <w:szCs w:val="28"/>
          <w:lang w:val="uk-UA"/>
        </w:rPr>
      </w:pPr>
      <w:r w:rsidRPr="00A61F2B">
        <w:rPr>
          <w:sz w:val="28"/>
          <w:szCs w:val="28"/>
          <w:lang w:val="uk-UA"/>
        </w:rPr>
        <w:t xml:space="preserve">- фінансову підтримку суб’єктів МСП – </w:t>
      </w:r>
      <w:r w:rsidR="00A61F2B" w:rsidRPr="00A61F2B">
        <w:rPr>
          <w:sz w:val="28"/>
          <w:szCs w:val="28"/>
          <w:lang w:val="uk-UA"/>
        </w:rPr>
        <w:t>68,</w:t>
      </w:r>
      <w:r w:rsidR="00197B7F">
        <w:rPr>
          <w:sz w:val="28"/>
          <w:szCs w:val="28"/>
          <w:lang w:val="uk-UA"/>
        </w:rPr>
        <w:t>9</w:t>
      </w:r>
      <w:r w:rsidRPr="00A61F2B">
        <w:rPr>
          <w:sz w:val="28"/>
          <w:szCs w:val="28"/>
          <w:lang w:val="uk-UA"/>
        </w:rPr>
        <w:t xml:space="preserve"> млн грн;</w:t>
      </w:r>
    </w:p>
    <w:p w:rsidR="007E6116" w:rsidRDefault="007E6116" w:rsidP="007E6116">
      <w:pPr>
        <w:suppressAutoHyphens w:val="0"/>
        <w:ind w:firstLine="709"/>
        <w:jc w:val="both"/>
        <w:rPr>
          <w:sz w:val="28"/>
          <w:szCs w:val="28"/>
          <w:lang w:val="uk-UA"/>
        </w:rPr>
      </w:pPr>
      <w:r w:rsidRPr="00A61F2B">
        <w:rPr>
          <w:sz w:val="28"/>
          <w:szCs w:val="28"/>
          <w:lang w:val="uk-UA"/>
        </w:rPr>
        <w:t xml:space="preserve">- організацію та проведення заходів за участю суб’єктів підприємництва – </w:t>
      </w:r>
      <w:r w:rsidR="00A61F2B" w:rsidRPr="00A61F2B">
        <w:rPr>
          <w:sz w:val="28"/>
          <w:szCs w:val="28"/>
          <w:lang w:val="uk-UA"/>
        </w:rPr>
        <w:t>3</w:t>
      </w:r>
      <w:r w:rsidR="00D114F6" w:rsidRPr="00A61F2B">
        <w:rPr>
          <w:sz w:val="28"/>
          <w:szCs w:val="28"/>
          <w:lang w:val="uk-UA"/>
        </w:rPr>
        <w:t>,</w:t>
      </w:r>
      <w:r w:rsidR="00197B7F">
        <w:rPr>
          <w:sz w:val="28"/>
          <w:szCs w:val="28"/>
          <w:lang w:val="uk-UA"/>
        </w:rPr>
        <w:t>3</w:t>
      </w:r>
      <w:r w:rsidRPr="00A61F2B">
        <w:rPr>
          <w:sz w:val="28"/>
          <w:szCs w:val="28"/>
          <w:lang w:val="uk-UA"/>
        </w:rPr>
        <w:t xml:space="preserve"> млн грн;</w:t>
      </w:r>
    </w:p>
    <w:p w:rsidR="00643A3C" w:rsidRDefault="00643A3C" w:rsidP="007E6116">
      <w:pPr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Pr="00643A3C">
        <w:rPr>
          <w:sz w:val="28"/>
          <w:szCs w:val="28"/>
          <w:lang w:val="uk-UA"/>
        </w:rPr>
        <w:t>творення бізнес-інкубатора та забезпечення його функціонування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br/>
        <w:t>5,0 млн грн;</w:t>
      </w:r>
    </w:p>
    <w:p w:rsidR="00643A3C" w:rsidRPr="00A61F2B" w:rsidRDefault="00643A3C" w:rsidP="007E6116">
      <w:pPr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Pr="00643A3C">
        <w:rPr>
          <w:sz w:val="28"/>
          <w:szCs w:val="28"/>
          <w:lang w:val="uk-UA"/>
        </w:rPr>
        <w:t xml:space="preserve">творення індустріального парку (технопарку) на території  </w:t>
      </w:r>
      <w:proofErr w:type="spellStart"/>
      <w:r w:rsidRPr="00643A3C">
        <w:rPr>
          <w:sz w:val="28"/>
          <w:szCs w:val="28"/>
          <w:lang w:val="uk-UA"/>
        </w:rPr>
        <w:t>Лисичансько-Сєвєродонецько-Рубіжанського</w:t>
      </w:r>
      <w:proofErr w:type="spellEnd"/>
      <w:r w:rsidRPr="00643A3C">
        <w:rPr>
          <w:sz w:val="28"/>
          <w:szCs w:val="28"/>
          <w:lang w:val="uk-UA"/>
        </w:rPr>
        <w:t xml:space="preserve"> промислового вузла</w:t>
      </w:r>
      <w:r>
        <w:rPr>
          <w:sz w:val="28"/>
          <w:szCs w:val="28"/>
          <w:lang w:val="uk-UA"/>
        </w:rPr>
        <w:t xml:space="preserve"> – 26,0 </w:t>
      </w:r>
      <w:r w:rsidR="0068006E">
        <w:rPr>
          <w:sz w:val="28"/>
          <w:szCs w:val="28"/>
          <w:lang w:val="uk-UA"/>
        </w:rPr>
        <w:t>млн грн;</w:t>
      </w:r>
    </w:p>
    <w:p w:rsidR="007E6116" w:rsidRPr="0074321F" w:rsidRDefault="007E6116" w:rsidP="007E6116">
      <w:pPr>
        <w:suppressAutoHyphens w:val="0"/>
        <w:ind w:firstLine="709"/>
        <w:jc w:val="both"/>
        <w:rPr>
          <w:spacing w:val="-8"/>
          <w:sz w:val="28"/>
          <w:szCs w:val="28"/>
          <w:lang w:val="uk-UA"/>
        </w:rPr>
      </w:pPr>
      <w:r w:rsidRPr="001300DE">
        <w:rPr>
          <w:spacing w:val="-8"/>
          <w:sz w:val="28"/>
          <w:szCs w:val="28"/>
          <w:lang w:val="uk-UA"/>
        </w:rPr>
        <w:t xml:space="preserve">- підготовку та перепідготовку кадрів для сфери підприємництва – </w:t>
      </w:r>
      <w:r w:rsidR="00D114F6" w:rsidRPr="001300DE">
        <w:rPr>
          <w:spacing w:val="-8"/>
          <w:sz w:val="28"/>
          <w:szCs w:val="28"/>
          <w:lang w:val="uk-UA"/>
        </w:rPr>
        <w:t>1,</w:t>
      </w:r>
      <w:r w:rsidR="001300DE" w:rsidRPr="001300DE">
        <w:rPr>
          <w:spacing w:val="-8"/>
          <w:sz w:val="28"/>
          <w:szCs w:val="28"/>
          <w:lang w:val="uk-UA"/>
        </w:rPr>
        <w:t>8</w:t>
      </w:r>
      <w:r w:rsidRPr="001300DE">
        <w:rPr>
          <w:spacing w:val="-8"/>
          <w:sz w:val="28"/>
          <w:szCs w:val="28"/>
          <w:lang w:val="uk-UA"/>
        </w:rPr>
        <w:t xml:space="preserve"> млн грн.</w:t>
      </w:r>
    </w:p>
    <w:p w:rsidR="00314B64" w:rsidRPr="00DC6DCD" w:rsidRDefault="008F1359" w:rsidP="00C213ED">
      <w:pPr>
        <w:ind w:firstLine="680"/>
        <w:jc w:val="both"/>
        <w:rPr>
          <w:sz w:val="28"/>
          <w:szCs w:val="28"/>
          <w:lang w:val="uk-UA"/>
        </w:rPr>
      </w:pPr>
      <w:r w:rsidRPr="0074321F">
        <w:rPr>
          <w:sz w:val="28"/>
          <w:szCs w:val="28"/>
          <w:lang w:val="uk-UA"/>
        </w:rPr>
        <w:t xml:space="preserve">Строк виконання Програми – </w:t>
      </w:r>
      <w:r w:rsidR="00506A33" w:rsidRPr="0074321F">
        <w:rPr>
          <w:sz w:val="28"/>
          <w:szCs w:val="28"/>
          <w:lang w:val="uk-UA"/>
        </w:rPr>
        <w:t>201</w:t>
      </w:r>
      <w:r w:rsidR="00CD3A48" w:rsidRPr="0074321F">
        <w:rPr>
          <w:sz w:val="28"/>
          <w:szCs w:val="28"/>
          <w:lang w:val="uk-UA"/>
        </w:rPr>
        <w:t>8-20</w:t>
      </w:r>
      <w:r w:rsidR="0076710F">
        <w:rPr>
          <w:sz w:val="28"/>
          <w:szCs w:val="28"/>
          <w:lang w:val="uk-UA"/>
        </w:rPr>
        <w:t>20</w:t>
      </w:r>
      <w:r w:rsidR="00506A33" w:rsidRPr="0074321F">
        <w:rPr>
          <w:sz w:val="28"/>
          <w:szCs w:val="28"/>
          <w:lang w:val="uk-UA"/>
        </w:rPr>
        <w:t xml:space="preserve"> роки.</w:t>
      </w:r>
    </w:p>
    <w:p w:rsidR="005476AD" w:rsidRPr="008A7616" w:rsidRDefault="005476AD" w:rsidP="00C213ED">
      <w:pPr>
        <w:ind w:firstLine="680"/>
        <w:jc w:val="both"/>
        <w:rPr>
          <w:lang w:val="uk-UA"/>
        </w:rPr>
      </w:pPr>
    </w:p>
    <w:p w:rsidR="00D74444" w:rsidRPr="00DC6DCD" w:rsidRDefault="00D74444" w:rsidP="008A7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rPr>
          <w:b/>
          <w:color w:val="000000"/>
          <w:sz w:val="28"/>
          <w:szCs w:val="28"/>
          <w:lang w:val="uk-UA"/>
        </w:rPr>
      </w:pPr>
      <w:r w:rsidRPr="00DC6DCD">
        <w:rPr>
          <w:b/>
          <w:color w:val="000000"/>
          <w:sz w:val="28"/>
          <w:szCs w:val="28"/>
          <w:lang w:val="en-US"/>
        </w:rPr>
        <w:t>V</w:t>
      </w:r>
      <w:r w:rsidR="00EC1750" w:rsidRPr="00DC6DCD">
        <w:rPr>
          <w:b/>
          <w:color w:val="000000"/>
          <w:sz w:val="28"/>
          <w:szCs w:val="28"/>
          <w:lang w:val="uk-UA"/>
        </w:rPr>
        <w:t>.</w:t>
      </w:r>
      <w:r w:rsidRPr="00DC6DCD">
        <w:rPr>
          <w:b/>
          <w:color w:val="000000"/>
          <w:sz w:val="28"/>
          <w:szCs w:val="28"/>
        </w:rPr>
        <w:t xml:space="preserve"> </w:t>
      </w:r>
      <w:r w:rsidR="003A4A65">
        <w:rPr>
          <w:b/>
          <w:color w:val="000000"/>
          <w:sz w:val="28"/>
          <w:szCs w:val="28"/>
          <w:lang w:val="uk-UA"/>
        </w:rPr>
        <w:t>Перелік завдань</w:t>
      </w:r>
      <w:r w:rsidRPr="00DC6DCD">
        <w:rPr>
          <w:b/>
          <w:color w:val="000000"/>
          <w:sz w:val="28"/>
          <w:szCs w:val="28"/>
          <w:lang w:val="uk-UA"/>
        </w:rPr>
        <w:t xml:space="preserve"> Програми та результативні показники</w:t>
      </w:r>
    </w:p>
    <w:p w:rsidR="005E28FC" w:rsidRPr="008A7616" w:rsidRDefault="005E28FC" w:rsidP="008A7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rPr>
          <w:color w:val="000000"/>
          <w:lang w:val="uk-UA"/>
        </w:rPr>
      </w:pPr>
    </w:p>
    <w:p w:rsidR="00785E6A" w:rsidRDefault="00785E6A" w:rsidP="00AE43B4">
      <w:pPr>
        <w:pStyle w:val="221"/>
        <w:ind w:firstLine="709"/>
        <w:rPr>
          <w:szCs w:val="28"/>
        </w:rPr>
      </w:pPr>
      <w:r>
        <w:rPr>
          <w:szCs w:val="28"/>
        </w:rPr>
        <w:t>МСП відіграє визначальну роль в соціальному, економічному та політичному розвитку регіону. Формує конкурентне середовище</w:t>
      </w:r>
      <w:r w:rsidRPr="001B0B88">
        <w:rPr>
          <w:szCs w:val="28"/>
        </w:rPr>
        <w:t xml:space="preserve">, а також стимулює виробництво тих товарів, яких потребує споживач. </w:t>
      </w:r>
      <w:r>
        <w:rPr>
          <w:szCs w:val="28"/>
        </w:rPr>
        <w:t>Оперативно реагуючи на зміни кон’</w:t>
      </w:r>
      <w:r w:rsidRPr="001B0B88">
        <w:rPr>
          <w:szCs w:val="28"/>
        </w:rPr>
        <w:t>юнктури ринку, надає ринковій</w:t>
      </w:r>
      <w:r>
        <w:rPr>
          <w:szCs w:val="28"/>
        </w:rPr>
        <w:t xml:space="preserve"> економіці необхідної гнучкості</w:t>
      </w:r>
      <w:r w:rsidRPr="001B0B88">
        <w:rPr>
          <w:szCs w:val="28"/>
        </w:rPr>
        <w:t xml:space="preserve">, </w:t>
      </w:r>
      <w:r>
        <w:rPr>
          <w:szCs w:val="28"/>
        </w:rPr>
        <w:t xml:space="preserve">сприяє </w:t>
      </w:r>
      <w:r w:rsidRPr="001B0B88">
        <w:rPr>
          <w:szCs w:val="28"/>
        </w:rPr>
        <w:t>зроста</w:t>
      </w:r>
      <w:r>
        <w:rPr>
          <w:szCs w:val="28"/>
        </w:rPr>
        <w:t xml:space="preserve">нню </w:t>
      </w:r>
      <w:r w:rsidRPr="001B0B88">
        <w:rPr>
          <w:szCs w:val="28"/>
        </w:rPr>
        <w:t>номенклатур</w:t>
      </w:r>
      <w:r>
        <w:rPr>
          <w:szCs w:val="28"/>
        </w:rPr>
        <w:t>и</w:t>
      </w:r>
      <w:r w:rsidRPr="001B0B88">
        <w:rPr>
          <w:szCs w:val="28"/>
        </w:rPr>
        <w:t xml:space="preserve"> промислових товарів та послуг.</w:t>
      </w:r>
    </w:p>
    <w:p w:rsidR="00D74444" w:rsidRPr="0076710F" w:rsidRDefault="00D74444" w:rsidP="00AE43B4">
      <w:pPr>
        <w:pStyle w:val="221"/>
        <w:ind w:firstLine="709"/>
        <w:rPr>
          <w:sz w:val="24"/>
          <w:szCs w:val="24"/>
        </w:rPr>
      </w:pPr>
      <w:r w:rsidRPr="0076710F">
        <w:rPr>
          <w:szCs w:val="28"/>
        </w:rPr>
        <w:t>Основними завданнями Програми є:</w:t>
      </w:r>
    </w:p>
    <w:p w:rsidR="003F7A28" w:rsidRPr="0076710F" w:rsidRDefault="00EF4856" w:rsidP="00EF4856">
      <w:pPr>
        <w:pStyle w:val="221"/>
        <w:numPr>
          <w:ilvl w:val="0"/>
          <w:numId w:val="24"/>
        </w:numPr>
        <w:tabs>
          <w:tab w:val="clear" w:pos="916"/>
          <w:tab w:val="clear" w:pos="1832"/>
          <w:tab w:val="left" w:pos="709"/>
          <w:tab w:val="left" w:pos="851"/>
          <w:tab w:val="left" w:pos="1134"/>
        </w:tabs>
        <w:ind w:left="0" w:firstLine="709"/>
        <w:rPr>
          <w:szCs w:val="28"/>
        </w:rPr>
      </w:pPr>
      <w:r w:rsidRPr="0076710F">
        <w:rPr>
          <w:szCs w:val="28"/>
        </w:rPr>
        <w:t>підвищення ефективності реалізації державної регуляторної політики</w:t>
      </w:r>
      <w:r w:rsidR="003F7A28" w:rsidRPr="0076710F">
        <w:rPr>
          <w:szCs w:val="28"/>
        </w:rPr>
        <w:t>;</w:t>
      </w:r>
    </w:p>
    <w:p w:rsidR="00EF4856" w:rsidRPr="00A61F2B" w:rsidRDefault="00E0778D" w:rsidP="00EF4856">
      <w:pPr>
        <w:pStyle w:val="221"/>
        <w:numPr>
          <w:ilvl w:val="0"/>
          <w:numId w:val="24"/>
        </w:numPr>
        <w:tabs>
          <w:tab w:val="clear" w:pos="916"/>
          <w:tab w:val="clear" w:pos="1832"/>
          <w:tab w:val="left" w:pos="709"/>
          <w:tab w:val="left" w:pos="851"/>
          <w:tab w:val="left" w:pos="1134"/>
        </w:tabs>
        <w:ind w:left="0" w:firstLine="709"/>
        <w:rPr>
          <w:szCs w:val="28"/>
        </w:rPr>
      </w:pPr>
      <w:r w:rsidRPr="00A61F2B">
        <w:rPr>
          <w:szCs w:val="28"/>
        </w:rPr>
        <w:t xml:space="preserve">розширення </w:t>
      </w:r>
      <w:r w:rsidR="00A61F2B" w:rsidRPr="00A61F2B">
        <w:rPr>
          <w:szCs w:val="28"/>
        </w:rPr>
        <w:t>переліку</w:t>
      </w:r>
      <w:r w:rsidRPr="00A61F2B">
        <w:rPr>
          <w:szCs w:val="28"/>
        </w:rPr>
        <w:t xml:space="preserve"> </w:t>
      </w:r>
      <w:r w:rsidR="00A61F2B" w:rsidRPr="00A61F2B">
        <w:rPr>
          <w:szCs w:val="28"/>
        </w:rPr>
        <w:t xml:space="preserve">адміністративних послуг </w:t>
      </w:r>
      <w:r w:rsidRPr="00A61F2B">
        <w:rPr>
          <w:szCs w:val="28"/>
        </w:rPr>
        <w:t xml:space="preserve">та </w:t>
      </w:r>
      <w:r w:rsidR="003A3206" w:rsidRPr="00A61F2B">
        <w:rPr>
          <w:szCs w:val="28"/>
        </w:rPr>
        <w:t xml:space="preserve">покращання </w:t>
      </w:r>
      <w:r w:rsidRPr="00A61F2B">
        <w:rPr>
          <w:szCs w:val="28"/>
        </w:rPr>
        <w:t xml:space="preserve">якості </w:t>
      </w:r>
      <w:r w:rsidR="00A61F2B" w:rsidRPr="00A61F2B">
        <w:rPr>
          <w:szCs w:val="28"/>
        </w:rPr>
        <w:t xml:space="preserve">їх </w:t>
      </w:r>
      <w:r w:rsidRPr="00A61F2B">
        <w:rPr>
          <w:szCs w:val="28"/>
        </w:rPr>
        <w:t>надання для суб’єктів малого і середнього підприємництва</w:t>
      </w:r>
      <w:r w:rsidR="00EF4856" w:rsidRPr="00A61F2B">
        <w:rPr>
          <w:szCs w:val="28"/>
        </w:rPr>
        <w:t>;</w:t>
      </w:r>
    </w:p>
    <w:p w:rsidR="003F7A28" w:rsidRPr="00A61F2B" w:rsidRDefault="00EF4856" w:rsidP="00EF4856">
      <w:pPr>
        <w:pStyle w:val="221"/>
        <w:numPr>
          <w:ilvl w:val="0"/>
          <w:numId w:val="24"/>
        </w:numPr>
        <w:tabs>
          <w:tab w:val="clear" w:pos="916"/>
          <w:tab w:val="clear" w:pos="1832"/>
          <w:tab w:val="left" w:pos="709"/>
          <w:tab w:val="left" w:pos="851"/>
          <w:tab w:val="left" w:pos="1134"/>
        </w:tabs>
        <w:ind w:left="0" w:firstLine="709"/>
        <w:rPr>
          <w:szCs w:val="28"/>
        </w:rPr>
      </w:pPr>
      <w:r w:rsidRPr="00A61F2B">
        <w:rPr>
          <w:szCs w:val="28"/>
        </w:rPr>
        <w:t>ф</w:t>
      </w:r>
      <w:r w:rsidR="003F7A28" w:rsidRPr="00A61F2B">
        <w:rPr>
          <w:szCs w:val="28"/>
        </w:rPr>
        <w:t>інансов</w:t>
      </w:r>
      <w:r w:rsidRPr="00A61F2B">
        <w:rPr>
          <w:szCs w:val="28"/>
        </w:rPr>
        <w:t xml:space="preserve">а </w:t>
      </w:r>
      <w:r w:rsidR="003F7A28" w:rsidRPr="00A61F2B">
        <w:rPr>
          <w:szCs w:val="28"/>
        </w:rPr>
        <w:t>підтримка суб’єктів підприємництва;</w:t>
      </w:r>
    </w:p>
    <w:p w:rsidR="00126DF2" w:rsidRPr="00A61F2B" w:rsidRDefault="00126DF2" w:rsidP="00126DF2">
      <w:pPr>
        <w:pStyle w:val="221"/>
        <w:numPr>
          <w:ilvl w:val="0"/>
          <w:numId w:val="24"/>
        </w:numPr>
        <w:tabs>
          <w:tab w:val="clear" w:pos="916"/>
          <w:tab w:val="clear" w:pos="1832"/>
          <w:tab w:val="left" w:pos="709"/>
          <w:tab w:val="left" w:pos="851"/>
          <w:tab w:val="left" w:pos="1134"/>
        </w:tabs>
        <w:ind w:left="0" w:firstLine="709"/>
        <w:rPr>
          <w:szCs w:val="28"/>
        </w:rPr>
      </w:pPr>
      <w:r w:rsidRPr="00A61F2B">
        <w:rPr>
          <w:szCs w:val="28"/>
        </w:rPr>
        <w:t>інформаційна підтримка підприємницьких структур з питань наявності фінансово-кредитних установ;</w:t>
      </w:r>
    </w:p>
    <w:p w:rsidR="00EF4856" w:rsidRPr="00A61F2B" w:rsidRDefault="00EF4856" w:rsidP="00EF4856">
      <w:pPr>
        <w:pStyle w:val="221"/>
        <w:numPr>
          <w:ilvl w:val="0"/>
          <w:numId w:val="24"/>
        </w:numPr>
        <w:tabs>
          <w:tab w:val="clear" w:pos="916"/>
          <w:tab w:val="clear" w:pos="1832"/>
          <w:tab w:val="left" w:pos="709"/>
          <w:tab w:val="left" w:pos="851"/>
          <w:tab w:val="left" w:pos="1134"/>
        </w:tabs>
        <w:ind w:left="0" w:firstLine="709"/>
        <w:rPr>
          <w:szCs w:val="28"/>
        </w:rPr>
      </w:pPr>
      <w:r w:rsidRPr="00A61F2B">
        <w:rPr>
          <w:szCs w:val="28"/>
          <w:lang w:eastAsia="uk-UA"/>
        </w:rPr>
        <w:t>стимулювання</w:t>
      </w:r>
      <w:r w:rsidRPr="00A61F2B">
        <w:rPr>
          <w:szCs w:val="28"/>
        </w:rPr>
        <w:t xml:space="preserve"> суб’єктів підприємництва до залучення інвестиційних ресурсів</w:t>
      </w:r>
      <w:r w:rsidR="00126DF2" w:rsidRPr="00A61F2B">
        <w:rPr>
          <w:szCs w:val="28"/>
        </w:rPr>
        <w:t xml:space="preserve"> та міжнародної технічної допомоги</w:t>
      </w:r>
      <w:r w:rsidRPr="00A61F2B">
        <w:rPr>
          <w:szCs w:val="28"/>
        </w:rPr>
        <w:t>;</w:t>
      </w:r>
    </w:p>
    <w:p w:rsidR="0074321F" w:rsidRPr="002C2BDC" w:rsidRDefault="0074321F" w:rsidP="00EF4856">
      <w:pPr>
        <w:pStyle w:val="221"/>
        <w:numPr>
          <w:ilvl w:val="0"/>
          <w:numId w:val="24"/>
        </w:numPr>
        <w:tabs>
          <w:tab w:val="clear" w:pos="916"/>
          <w:tab w:val="clear" w:pos="1832"/>
          <w:tab w:val="left" w:pos="709"/>
          <w:tab w:val="left" w:pos="851"/>
          <w:tab w:val="left" w:pos="1134"/>
        </w:tabs>
        <w:ind w:left="0" w:firstLine="709"/>
        <w:rPr>
          <w:szCs w:val="28"/>
        </w:rPr>
      </w:pPr>
      <w:r w:rsidRPr="002C2BDC">
        <w:rPr>
          <w:szCs w:val="28"/>
        </w:rPr>
        <w:t>розширення мережі та сприяння існуючої інфраструктури підтримки підприємництва;</w:t>
      </w:r>
    </w:p>
    <w:p w:rsidR="00EF4856" w:rsidRPr="002C2BDC" w:rsidRDefault="00E0778D" w:rsidP="00EF4856">
      <w:pPr>
        <w:pStyle w:val="221"/>
        <w:numPr>
          <w:ilvl w:val="0"/>
          <w:numId w:val="24"/>
        </w:numPr>
        <w:tabs>
          <w:tab w:val="clear" w:pos="916"/>
          <w:tab w:val="clear" w:pos="1832"/>
          <w:tab w:val="left" w:pos="709"/>
          <w:tab w:val="left" w:pos="851"/>
          <w:tab w:val="left" w:pos="1134"/>
        </w:tabs>
        <w:ind w:left="0" w:firstLine="709"/>
        <w:rPr>
          <w:szCs w:val="28"/>
        </w:rPr>
      </w:pPr>
      <w:r w:rsidRPr="002C2BDC">
        <w:rPr>
          <w:szCs w:val="28"/>
        </w:rPr>
        <w:t>підвищення рівня інформаційного забезпечення суб’єктів підприємництва</w:t>
      </w:r>
      <w:r w:rsidR="00EF4856" w:rsidRPr="002C2BDC">
        <w:rPr>
          <w:szCs w:val="28"/>
        </w:rPr>
        <w:t>;</w:t>
      </w:r>
    </w:p>
    <w:p w:rsidR="00EF4856" w:rsidRPr="002C2BDC" w:rsidRDefault="00545D8D" w:rsidP="00EF4856">
      <w:pPr>
        <w:pStyle w:val="221"/>
        <w:numPr>
          <w:ilvl w:val="0"/>
          <w:numId w:val="24"/>
        </w:numPr>
        <w:tabs>
          <w:tab w:val="clear" w:pos="916"/>
          <w:tab w:val="clear" w:pos="1832"/>
          <w:tab w:val="left" w:pos="709"/>
          <w:tab w:val="left" w:pos="851"/>
          <w:tab w:val="left" w:pos="1134"/>
        </w:tabs>
        <w:ind w:left="0" w:firstLine="709"/>
        <w:rPr>
          <w:szCs w:val="28"/>
        </w:rPr>
      </w:pPr>
      <w:r w:rsidRPr="002C2BDC">
        <w:rPr>
          <w:szCs w:val="28"/>
        </w:rPr>
        <w:lastRenderedPageBreak/>
        <w:t>в</w:t>
      </w:r>
      <w:r w:rsidR="00E0778D" w:rsidRPr="002C2BDC">
        <w:rPr>
          <w:szCs w:val="28"/>
        </w:rPr>
        <w:t>провадження різних форм і підходів надання консультаційної підтримки суб’єктам підприємництва</w:t>
      </w:r>
      <w:r w:rsidR="00EF4856" w:rsidRPr="002C2BDC">
        <w:rPr>
          <w:szCs w:val="28"/>
        </w:rPr>
        <w:t>;</w:t>
      </w:r>
    </w:p>
    <w:p w:rsidR="00EF4856" w:rsidRPr="001300DE" w:rsidRDefault="00EF4856" w:rsidP="00EF4856">
      <w:pPr>
        <w:pStyle w:val="221"/>
        <w:numPr>
          <w:ilvl w:val="0"/>
          <w:numId w:val="24"/>
        </w:numPr>
        <w:tabs>
          <w:tab w:val="clear" w:pos="916"/>
          <w:tab w:val="clear" w:pos="1832"/>
          <w:tab w:val="left" w:pos="709"/>
          <w:tab w:val="left" w:pos="851"/>
          <w:tab w:val="left" w:pos="1134"/>
        </w:tabs>
        <w:ind w:left="0" w:firstLine="709"/>
        <w:rPr>
          <w:szCs w:val="28"/>
        </w:rPr>
      </w:pPr>
      <w:r w:rsidRPr="001300DE">
        <w:rPr>
          <w:szCs w:val="28"/>
        </w:rPr>
        <w:t>проведення заходів, які забезпечують престиж та імідж підприємницької сфери;</w:t>
      </w:r>
    </w:p>
    <w:p w:rsidR="001300DE" w:rsidRDefault="00EF4856" w:rsidP="001300DE">
      <w:pPr>
        <w:pStyle w:val="221"/>
        <w:numPr>
          <w:ilvl w:val="0"/>
          <w:numId w:val="24"/>
        </w:numPr>
        <w:tabs>
          <w:tab w:val="clear" w:pos="916"/>
          <w:tab w:val="clear" w:pos="1832"/>
          <w:tab w:val="left" w:pos="709"/>
          <w:tab w:val="left" w:pos="851"/>
          <w:tab w:val="left" w:pos="1134"/>
        </w:tabs>
        <w:ind w:left="0" w:firstLine="709"/>
        <w:rPr>
          <w:szCs w:val="28"/>
        </w:rPr>
      </w:pPr>
      <w:r w:rsidRPr="001300DE">
        <w:rPr>
          <w:szCs w:val="28"/>
        </w:rPr>
        <w:t>надання навчальної підтримки підприємцям;</w:t>
      </w:r>
    </w:p>
    <w:p w:rsidR="00EF4856" w:rsidRPr="001300DE" w:rsidRDefault="00126DF2" w:rsidP="001300DE">
      <w:pPr>
        <w:pStyle w:val="221"/>
        <w:numPr>
          <w:ilvl w:val="0"/>
          <w:numId w:val="24"/>
        </w:numPr>
        <w:tabs>
          <w:tab w:val="clear" w:pos="916"/>
          <w:tab w:val="clear" w:pos="1832"/>
          <w:tab w:val="left" w:pos="709"/>
          <w:tab w:val="left" w:pos="851"/>
          <w:tab w:val="left" w:pos="1134"/>
        </w:tabs>
        <w:ind w:left="0" w:firstLine="709"/>
        <w:rPr>
          <w:szCs w:val="28"/>
        </w:rPr>
      </w:pPr>
      <w:r w:rsidRPr="001300DE">
        <w:rPr>
          <w:szCs w:val="28"/>
        </w:rPr>
        <w:t xml:space="preserve">забезпечення підготовки та перепідготовки кадрів для сфери підприємництва та підтримка підприємців − початківців, у тому числі працівників </w:t>
      </w:r>
      <w:r w:rsidR="009C2098" w:rsidRPr="009C2098">
        <w:rPr>
          <w:szCs w:val="28"/>
        </w:rPr>
        <w:t xml:space="preserve">вугледобувних та вуглепереробних підприємств, що вивільняються у зв’язку з їх ліквідацією </w:t>
      </w:r>
      <w:r w:rsidR="009C2098" w:rsidRPr="009C2098">
        <w:rPr>
          <w:szCs w:val="28"/>
          <w:lang w:val="ru-RU"/>
        </w:rPr>
        <w:t>(</w:t>
      </w:r>
      <w:proofErr w:type="spellStart"/>
      <w:r w:rsidR="009C2098" w:rsidRPr="009C2098">
        <w:rPr>
          <w:szCs w:val="28"/>
          <w:lang w:val="ru-RU"/>
        </w:rPr>
        <w:t>консервацією</w:t>
      </w:r>
      <w:proofErr w:type="spellEnd"/>
      <w:r w:rsidR="009C2098" w:rsidRPr="009C2098">
        <w:rPr>
          <w:szCs w:val="28"/>
          <w:lang w:val="ru-RU"/>
        </w:rPr>
        <w:t>)</w:t>
      </w:r>
      <w:r w:rsidR="00EF4856" w:rsidRPr="009C2098">
        <w:rPr>
          <w:szCs w:val="28"/>
        </w:rPr>
        <w:t>;</w:t>
      </w:r>
    </w:p>
    <w:p w:rsidR="00EF4856" w:rsidRPr="001300DE" w:rsidRDefault="00EF4856" w:rsidP="00EF4856">
      <w:pPr>
        <w:pStyle w:val="221"/>
        <w:numPr>
          <w:ilvl w:val="0"/>
          <w:numId w:val="24"/>
        </w:numPr>
        <w:tabs>
          <w:tab w:val="clear" w:pos="916"/>
          <w:tab w:val="clear" w:pos="1832"/>
          <w:tab w:val="left" w:pos="709"/>
          <w:tab w:val="left" w:pos="851"/>
          <w:tab w:val="left" w:pos="1134"/>
        </w:tabs>
        <w:ind w:left="0" w:firstLine="709"/>
        <w:rPr>
          <w:szCs w:val="28"/>
        </w:rPr>
      </w:pPr>
      <w:r w:rsidRPr="001300DE">
        <w:rPr>
          <w:szCs w:val="28"/>
        </w:rPr>
        <w:t>забезпечення партнерських, ділових стосунків серед підприємців;</w:t>
      </w:r>
    </w:p>
    <w:p w:rsidR="00EF4856" w:rsidRPr="001300DE" w:rsidRDefault="00271C31" w:rsidP="00271C31">
      <w:pPr>
        <w:pStyle w:val="221"/>
        <w:numPr>
          <w:ilvl w:val="0"/>
          <w:numId w:val="24"/>
        </w:numPr>
        <w:tabs>
          <w:tab w:val="clear" w:pos="916"/>
          <w:tab w:val="clear" w:pos="1832"/>
          <w:tab w:val="left" w:pos="709"/>
          <w:tab w:val="left" w:pos="851"/>
          <w:tab w:val="left" w:pos="1134"/>
        </w:tabs>
        <w:rPr>
          <w:szCs w:val="28"/>
        </w:rPr>
      </w:pPr>
      <w:r w:rsidRPr="001300DE">
        <w:rPr>
          <w:szCs w:val="28"/>
        </w:rPr>
        <w:t>сприяння просуванню експорту місцевих підприємств</w:t>
      </w:r>
      <w:r w:rsidR="00EF4856" w:rsidRPr="001300DE">
        <w:rPr>
          <w:szCs w:val="28"/>
        </w:rPr>
        <w:t>.</w:t>
      </w:r>
    </w:p>
    <w:p w:rsidR="00D74444" w:rsidRPr="0076710F" w:rsidRDefault="00D74444" w:rsidP="00CE04CA">
      <w:pPr>
        <w:pStyle w:val="221"/>
        <w:tabs>
          <w:tab w:val="clear" w:pos="916"/>
        </w:tabs>
        <w:ind w:firstLine="709"/>
        <w:rPr>
          <w:color w:val="auto"/>
          <w:szCs w:val="28"/>
        </w:rPr>
      </w:pPr>
      <w:r w:rsidRPr="0076710F">
        <w:rPr>
          <w:color w:val="auto"/>
          <w:szCs w:val="28"/>
        </w:rPr>
        <w:t xml:space="preserve">Виконання Програми </w:t>
      </w:r>
      <w:r w:rsidR="00866E8A" w:rsidRPr="0076710F">
        <w:rPr>
          <w:color w:val="auto"/>
          <w:szCs w:val="28"/>
        </w:rPr>
        <w:t>забезпечить</w:t>
      </w:r>
      <w:r w:rsidRPr="0076710F">
        <w:rPr>
          <w:color w:val="auto"/>
          <w:szCs w:val="28"/>
        </w:rPr>
        <w:t>:</w:t>
      </w:r>
    </w:p>
    <w:p w:rsidR="00D74444" w:rsidRPr="0076710F" w:rsidRDefault="00A84A30" w:rsidP="00CE04CA">
      <w:pPr>
        <w:pStyle w:val="aff0"/>
        <w:numPr>
          <w:ilvl w:val="0"/>
          <w:numId w:val="25"/>
        </w:numPr>
        <w:tabs>
          <w:tab w:val="left" w:pos="900"/>
          <w:tab w:val="left" w:pos="1620"/>
        </w:tabs>
        <w:ind w:left="0" w:firstLine="709"/>
        <w:jc w:val="both"/>
        <w:rPr>
          <w:sz w:val="28"/>
          <w:szCs w:val="28"/>
          <w:lang w:val="uk-UA"/>
        </w:rPr>
      </w:pPr>
      <w:r w:rsidRPr="0076710F">
        <w:rPr>
          <w:sz w:val="28"/>
          <w:szCs w:val="28"/>
          <w:lang w:val="uk-UA"/>
        </w:rPr>
        <w:t xml:space="preserve"> </w:t>
      </w:r>
      <w:r w:rsidR="00D74444" w:rsidRPr="0076710F">
        <w:rPr>
          <w:sz w:val="28"/>
          <w:szCs w:val="28"/>
          <w:lang w:val="uk-UA"/>
        </w:rPr>
        <w:t>впровадж</w:t>
      </w:r>
      <w:r w:rsidR="00B47256" w:rsidRPr="0076710F">
        <w:rPr>
          <w:sz w:val="28"/>
          <w:szCs w:val="28"/>
          <w:lang w:val="uk-UA"/>
        </w:rPr>
        <w:t>ення</w:t>
      </w:r>
      <w:r w:rsidR="00D74444" w:rsidRPr="0076710F">
        <w:rPr>
          <w:sz w:val="28"/>
          <w:szCs w:val="28"/>
          <w:lang w:val="uk-UA"/>
        </w:rPr>
        <w:t xml:space="preserve"> державн</w:t>
      </w:r>
      <w:r w:rsidR="00B47256" w:rsidRPr="0076710F">
        <w:rPr>
          <w:sz w:val="28"/>
          <w:szCs w:val="28"/>
          <w:lang w:val="uk-UA"/>
        </w:rPr>
        <w:t>ої</w:t>
      </w:r>
      <w:r w:rsidR="00D74444" w:rsidRPr="0076710F">
        <w:rPr>
          <w:sz w:val="28"/>
          <w:szCs w:val="28"/>
          <w:lang w:val="uk-UA"/>
        </w:rPr>
        <w:t xml:space="preserve"> регуляторн</w:t>
      </w:r>
      <w:r w:rsidR="00B47256" w:rsidRPr="0076710F">
        <w:rPr>
          <w:sz w:val="28"/>
          <w:szCs w:val="28"/>
          <w:lang w:val="uk-UA"/>
        </w:rPr>
        <w:t>ої</w:t>
      </w:r>
      <w:r w:rsidR="00D74444" w:rsidRPr="0076710F">
        <w:rPr>
          <w:sz w:val="28"/>
          <w:szCs w:val="28"/>
          <w:lang w:val="uk-UA"/>
        </w:rPr>
        <w:t xml:space="preserve"> політик</w:t>
      </w:r>
      <w:r w:rsidR="00B47256" w:rsidRPr="0076710F">
        <w:rPr>
          <w:sz w:val="28"/>
          <w:szCs w:val="28"/>
          <w:lang w:val="uk-UA"/>
        </w:rPr>
        <w:t>и</w:t>
      </w:r>
      <w:r w:rsidR="00D74444" w:rsidRPr="0076710F">
        <w:rPr>
          <w:sz w:val="28"/>
          <w:szCs w:val="28"/>
          <w:lang w:val="uk-UA"/>
        </w:rPr>
        <w:t xml:space="preserve"> за принципами </w:t>
      </w:r>
      <w:r w:rsidR="005448AB">
        <w:rPr>
          <w:sz w:val="28"/>
          <w:szCs w:val="28"/>
          <w:lang w:val="uk-UA"/>
        </w:rPr>
        <w:t>передбачуваності та прозорості;</w:t>
      </w:r>
    </w:p>
    <w:p w:rsidR="00A84A30" w:rsidRPr="00A61F2B" w:rsidRDefault="00A84A30" w:rsidP="00CE04CA">
      <w:pPr>
        <w:pStyle w:val="aff0"/>
        <w:numPr>
          <w:ilvl w:val="0"/>
          <w:numId w:val="25"/>
        </w:numPr>
        <w:tabs>
          <w:tab w:val="left" w:pos="900"/>
          <w:tab w:val="left" w:pos="1620"/>
        </w:tabs>
        <w:ind w:left="0" w:firstLine="709"/>
        <w:jc w:val="both"/>
        <w:rPr>
          <w:sz w:val="28"/>
          <w:szCs w:val="28"/>
          <w:lang w:val="uk-UA"/>
        </w:rPr>
      </w:pPr>
      <w:r w:rsidRPr="00A61F2B">
        <w:rPr>
          <w:sz w:val="28"/>
          <w:szCs w:val="28"/>
          <w:lang w:val="uk-UA"/>
        </w:rPr>
        <w:t>підвищення ефективності діяльності центрів надання адміністративних послуг, що сприятиме спрощенню умов для започаткування та ведення підприємницької діяльності;</w:t>
      </w:r>
    </w:p>
    <w:p w:rsidR="00A84A30" w:rsidRPr="001300DE" w:rsidRDefault="00414D4D" w:rsidP="00CE04CA">
      <w:pPr>
        <w:pStyle w:val="aff0"/>
        <w:numPr>
          <w:ilvl w:val="0"/>
          <w:numId w:val="25"/>
        </w:numPr>
        <w:tabs>
          <w:tab w:val="left" w:pos="900"/>
          <w:tab w:val="left" w:pos="1620"/>
        </w:tabs>
        <w:ind w:left="0" w:firstLine="709"/>
        <w:jc w:val="both"/>
        <w:rPr>
          <w:sz w:val="28"/>
          <w:szCs w:val="28"/>
          <w:lang w:val="uk-UA"/>
        </w:rPr>
      </w:pPr>
      <w:r w:rsidRPr="002C2BDC">
        <w:rPr>
          <w:sz w:val="28"/>
          <w:szCs w:val="28"/>
          <w:lang w:val="uk-UA"/>
        </w:rPr>
        <w:t>надання</w:t>
      </w:r>
      <w:r w:rsidR="00A84A30" w:rsidRPr="002C2BDC">
        <w:rPr>
          <w:sz w:val="28"/>
          <w:szCs w:val="28"/>
          <w:lang w:val="uk-UA"/>
        </w:rPr>
        <w:t xml:space="preserve"> фінансової підтримки суб’єкт</w:t>
      </w:r>
      <w:r w:rsidRPr="002C2BDC">
        <w:rPr>
          <w:sz w:val="28"/>
          <w:szCs w:val="28"/>
          <w:lang w:val="uk-UA"/>
        </w:rPr>
        <w:t>ам</w:t>
      </w:r>
      <w:r w:rsidR="00A84A30" w:rsidRPr="002C2BDC">
        <w:rPr>
          <w:sz w:val="28"/>
          <w:szCs w:val="28"/>
          <w:lang w:val="uk-UA"/>
        </w:rPr>
        <w:t xml:space="preserve"> малого і середнього підприємництва області для реалізації інвестиційних проектів, спрямованих на створення нових робочих місць та часткової компенсації відсоткових ставок за кредитами, що надаються на реалізацію проектів суб’єктів малого і середнього </w:t>
      </w:r>
      <w:r w:rsidR="00A84A30" w:rsidRPr="001300DE">
        <w:rPr>
          <w:sz w:val="28"/>
          <w:szCs w:val="28"/>
          <w:lang w:val="uk-UA"/>
        </w:rPr>
        <w:t>підприємництва;</w:t>
      </w:r>
    </w:p>
    <w:p w:rsidR="00D74444" w:rsidRPr="001300DE" w:rsidRDefault="00D74444" w:rsidP="00CE04CA">
      <w:pPr>
        <w:pStyle w:val="aff0"/>
        <w:numPr>
          <w:ilvl w:val="0"/>
          <w:numId w:val="25"/>
        </w:numPr>
        <w:tabs>
          <w:tab w:val="left" w:pos="900"/>
          <w:tab w:val="left" w:pos="1620"/>
        </w:tabs>
        <w:ind w:left="0" w:firstLine="709"/>
        <w:jc w:val="both"/>
        <w:rPr>
          <w:sz w:val="28"/>
          <w:szCs w:val="28"/>
          <w:lang w:val="uk-UA"/>
        </w:rPr>
      </w:pPr>
      <w:r w:rsidRPr="001300DE">
        <w:rPr>
          <w:sz w:val="28"/>
          <w:szCs w:val="28"/>
          <w:lang w:val="uk-UA"/>
        </w:rPr>
        <w:t>покращ</w:t>
      </w:r>
      <w:r w:rsidR="002F10C6" w:rsidRPr="001300DE">
        <w:rPr>
          <w:sz w:val="28"/>
          <w:szCs w:val="28"/>
          <w:lang w:val="uk-UA"/>
        </w:rPr>
        <w:t>а</w:t>
      </w:r>
      <w:r w:rsidR="00DE742A" w:rsidRPr="001300DE">
        <w:rPr>
          <w:sz w:val="28"/>
          <w:szCs w:val="28"/>
          <w:lang w:val="uk-UA"/>
        </w:rPr>
        <w:t>ння</w:t>
      </w:r>
      <w:r w:rsidRPr="001300DE">
        <w:rPr>
          <w:sz w:val="28"/>
          <w:szCs w:val="28"/>
          <w:lang w:val="uk-UA"/>
        </w:rPr>
        <w:t xml:space="preserve"> рівн</w:t>
      </w:r>
      <w:r w:rsidR="00DE742A" w:rsidRPr="001300DE">
        <w:rPr>
          <w:sz w:val="28"/>
          <w:szCs w:val="28"/>
          <w:lang w:val="uk-UA"/>
        </w:rPr>
        <w:t>я</w:t>
      </w:r>
      <w:r w:rsidRPr="001300DE">
        <w:rPr>
          <w:sz w:val="28"/>
          <w:szCs w:val="28"/>
          <w:lang w:val="uk-UA"/>
        </w:rPr>
        <w:t xml:space="preserve"> інформаційного забезпечення суб’єктів підприємницької діяльності області</w:t>
      </w:r>
      <w:r w:rsidR="00405535" w:rsidRPr="001300DE">
        <w:rPr>
          <w:sz w:val="28"/>
          <w:szCs w:val="28"/>
          <w:lang w:val="uk-UA"/>
        </w:rPr>
        <w:t>:</w:t>
      </w:r>
      <w:r w:rsidR="008D6454" w:rsidRPr="001300DE">
        <w:rPr>
          <w:b/>
          <w:sz w:val="22"/>
          <w:szCs w:val="22"/>
          <w:lang w:val="uk-UA"/>
        </w:rPr>
        <w:t xml:space="preserve"> </w:t>
      </w:r>
      <w:r w:rsidR="00405535" w:rsidRPr="001300DE">
        <w:rPr>
          <w:sz w:val="28"/>
          <w:szCs w:val="28"/>
          <w:lang w:val="uk-UA"/>
        </w:rPr>
        <w:t>о</w:t>
      </w:r>
      <w:r w:rsidR="008D6454" w:rsidRPr="001300DE">
        <w:rPr>
          <w:sz w:val="28"/>
          <w:szCs w:val="28"/>
          <w:lang w:val="uk-UA"/>
        </w:rPr>
        <w:t xml:space="preserve">рганізація та проведення </w:t>
      </w:r>
      <w:r w:rsidR="00405535" w:rsidRPr="001300DE">
        <w:rPr>
          <w:sz w:val="28"/>
          <w:szCs w:val="28"/>
          <w:lang w:val="uk-UA"/>
        </w:rPr>
        <w:t xml:space="preserve">форумів, </w:t>
      </w:r>
      <w:r w:rsidR="00356FB5" w:rsidRPr="001300DE">
        <w:rPr>
          <w:sz w:val="28"/>
          <w:szCs w:val="28"/>
          <w:lang w:val="uk-UA"/>
        </w:rPr>
        <w:t xml:space="preserve">виставок, конференцій, семінарів, лекцій, тренінгів, вебінарів </w:t>
      </w:r>
      <w:r w:rsidR="008D6454" w:rsidRPr="001300DE">
        <w:rPr>
          <w:sz w:val="28"/>
          <w:szCs w:val="28"/>
          <w:lang w:val="uk-UA"/>
        </w:rPr>
        <w:t xml:space="preserve">за </w:t>
      </w:r>
      <w:r w:rsidR="002F10C6" w:rsidRPr="001300DE">
        <w:rPr>
          <w:sz w:val="28"/>
          <w:szCs w:val="28"/>
          <w:lang w:val="uk-UA"/>
        </w:rPr>
        <w:t>їх безпосередньо</w:t>
      </w:r>
      <w:r w:rsidR="005924D2" w:rsidRPr="001300DE">
        <w:rPr>
          <w:sz w:val="28"/>
          <w:szCs w:val="28"/>
          <w:lang w:val="uk-UA"/>
        </w:rPr>
        <w:t>ї</w:t>
      </w:r>
      <w:r w:rsidR="002F10C6" w:rsidRPr="001300DE">
        <w:rPr>
          <w:sz w:val="28"/>
          <w:szCs w:val="28"/>
          <w:lang w:val="uk-UA"/>
        </w:rPr>
        <w:t xml:space="preserve"> </w:t>
      </w:r>
      <w:r w:rsidR="008D6454" w:rsidRPr="001300DE">
        <w:rPr>
          <w:sz w:val="28"/>
          <w:szCs w:val="28"/>
          <w:lang w:val="uk-UA"/>
        </w:rPr>
        <w:t>участ</w:t>
      </w:r>
      <w:r w:rsidR="005924D2" w:rsidRPr="001300DE">
        <w:rPr>
          <w:sz w:val="28"/>
          <w:szCs w:val="28"/>
          <w:lang w:val="uk-UA"/>
        </w:rPr>
        <w:t>і</w:t>
      </w:r>
      <w:r w:rsidR="00405535" w:rsidRPr="001300DE">
        <w:rPr>
          <w:sz w:val="28"/>
          <w:szCs w:val="28"/>
          <w:lang w:val="uk-UA"/>
        </w:rPr>
        <w:t>;</w:t>
      </w:r>
    </w:p>
    <w:p w:rsidR="0074321F" w:rsidRPr="001300DE" w:rsidRDefault="0074321F" w:rsidP="00CE04CA">
      <w:pPr>
        <w:pStyle w:val="aff0"/>
        <w:numPr>
          <w:ilvl w:val="0"/>
          <w:numId w:val="25"/>
        </w:numPr>
        <w:tabs>
          <w:tab w:val="left" w:pos="900"/>
          <w:tab w:val="left" w:pos="1620"/>
        </w:tabs>
        <w:ind w:left="0" w:firstLine="709"/>
        <w:jc w:val="both"/>
        <w:rPr>
          <w:sz w:val="28"/>
          <w:szCs w:val="28"/>
          <w:lang w:val="uk-UA"/>
        </w:rPr>
      </w:pPr>
      <w:r w:rsidRPr="001300DE">
        <w:rPr>
          <w:sz w:val="28"/>
          <w:szCs w:val="28"/>
          <w:lang w:val="uk-UA"/>
        </w:rPr>
        <w:t>залучення наукових установ до розвитку бізнесу;</w:t>
      </w:r>
    </w:p>
    <w:p w:rsidR="00356FB5" w:rsidRPr="001300DE" w:rsidRDefault="0028628C" w:rsidP="00CE04CA">
      <w:pPr>
        <w:pStyle w:val="aff0"/>
        <w:numPr>
          <w:ilvl w:val="0"/>
          <w:numId w:val="25"/>
        </w:numPr>
        <w:tabs>
          <w:tab w:val="left" w:pos="900"/>
          <w:tab w:val="left" w:pos="1620"/>
        </w:tabs>
        <w:ind w:left="0" w:firstLine="709"/>
        <w:jc w:val="both"/>
        <w:rPr>
          <w:sz w:val="28"/>
          <w:szCs w:val="28"/>
          <w:lang w:val="uk-UA"/>
        </w:rPr>
      </w:pPr>
      <w:r w:rsidRPr="001300DE">
        <w:rPr>
          <w:sz w:val="28"/>
          <w:szCs w:val="28"/>
          <w:lang w:val="uk-UA"/>
        </w:rPr>
        <w:t>надання кваліфікованої консультаційної підтримки суб’єктам підприємницької діяльності;</w:t>
      </w:r>
    </w:p>
    <w:p w:rsidR="0028628C" w:rsidRPr="001300DE" w:rsidRDefault="00CE04CA" w:rsidP="00CE04CA">
      <w:pPr>
        <w:pStyle w:val="aff0"/>
        <w:numPr>
          <w:ilvl w:val="0"/>
          <w:numId w:val="25"/>
        </w:numPr>
        <w:tabs>
          <w:tab w:val="left" w:pos="900"/>
          <w:tab w:val="left" w:pos="1620"/>
        </w:tabs>
        <w:ind w:left="0" w:firstLine="709"/>
        <w:jc w:val="both"/>
        <w:rPr>
          <w:sz w:val="28"/>
          <w:szCs w:val="28"/>
          <w:lang w:val="uk-UA"/>
        </w:rPr>
      </w:pPr>
      <w:r w:rsidRPr="001300DE">
        <w:rPr>
          <w:sz w:val="28"/>
          <w:szCs w:val="28"/>
          <w:lang w:val="uk-UA"/>
        </w:rPr>
        <w:t xml:space="preserve">підвищення іміджу підприємця та формування позитивної суспільної думки щодо </w:t>
      </w:r>
      <w:r w:rsidR="0028628C" w:rsidRPr="001300DE">
        <w:rPr>
          <w:sz w:val="28"/>
          <w:szCs w:val="28"/>
          <w:lang w:val="uk-UA"/>
        </w:rPr>
        <w:t>підприємництва;</w:t>
      </w:r>
    </w:p>
    <w:p w:rsidR="00356FB5" w:rsidRPr="001300DE" w:rsidRDefault="0028628C" w:rsidP="00CE04CA">
      <w:pPr>
        <w:pStyle w:val="aff0"/>
        <w:numPr>
          <w:ilvl w:val="0"/>
          <w:numId w:val="25"/>
        </w:numPr>
        <w:tabs>
          <w:tab w:val="left" w:pos="900"/>
          <w:tab w:val="left" w:pos="1620"/>
          <w:tab w:val="left" w:pos="9540"/>
        </w:tabs>
        <w:ind w:left="0" w:firstLine="709"/>
        <w:jc w:val="both"/>
        <w:rPr>
          <w:sz w:val="28"/>
          <w:szCs w:val="28"/>
          <w:lang w:val="uk-UA"/>
        </w:rPr>
      </w:pPr>
      <w:r w:rsidRPr="001300DE">
        <w:rPr>
          <w:sz w:val="28"/>
          <w:szCs w:val="28"/>
          <w:lang w:val="uk-UA"/>
        </w:rPr>
        <w:t>підвищення професійних навичок суб’єктів підприємницької діяльності</w:t>
      </w:r>
      <w:r w:rsidR="001300DE" w:rsidRPr="001300DE">
        <w:rPr>
          <w:sz w:val="28"/>
          <w:szCs w:val="28"/>
          <w:lang w:val="uk-UA"/>
        </w:rPr>
        <w:t xml:space="preserve"> </w:t>
      </w:r>
      <w:r w:rsidRPr="001300DE">
        <w:rPr>
          <w:sz w:val="28"/>
          <w:szCs w:val="28"/>
          <w:lang w:val="uk-UA"/>
        </w:rPr>
        <w:t>та забезпечення можливості для населення започаткувати власну справу;</w:t>
      </w:r>
    </w:p>
    <w:p w:rsidR="0028628C" w:rsidRPr="009C2098" w:rsidRDefault="00CE04CA" w:rsidP="00CE04CA">
      <w:pPr>
        <w:pStyle w:val="aff0"/>
        <w:numPr>
          <w:ilvl w:val="0"/>
          <w:numId w:val="25"/>
        </w:numPr>
        <w:tabs>
          <w:tab w:val="left" w:pos="900"/>
          <w:tab w:val="left" w:pos="1620"/>
          <w:tab w:val="left" w:pos="9540"/>
        </w:tabs>
        <w:ind w:left="0" w:firstLine="709"/>
        <w:jc w:val="both"/>
        <w:rPr>
          <w:sz w:val="28"/>
          <w:szCs w:val="28"/>
          <w:lang w:val="uk-UA"/>
        </w:rPr>
      </w:pPr>
      <w:r w:rsidRPr="009C2098">
        <w:rPr>
          <w:sz w:val="28"/>
          <w:szCs w:val="28"/>
          <w:lang w:val="uk-UA"/>
        </w:rPr>
        <w:t>створення умов для підприємців щодо пошуку бізнес-партнерів та зовнішніх ринків збуту.</w:t>
      </w:r>
    </w:p>
    <w:p w:rsidR="00570901" w:rsidRPr="004B08DF" w:rsidRDefault="00570901" w:rsidP="008466B0">
      <w:pPr>
        <w:ind w:firstLine="720"/>
        <w:jc w:val="both"/>
        <w:rPr>
          <w:sz w:val="28"/>
          <w:szCs w:val="28"/>
          <w:lang w:val="uk-UA"/>
        </w:rPr>
      </w:pPr>
      <w:r w:rsidRPr="004B08DF">
        <w:rPr>
          <w:sz w:val="28"/>
          <w:szCs w:val="28"/>
          <w:lang w:val="uk-UA"/>
        </w:rPr>
        <w:t xml:space="preserve">Програма забезпечує </w:t>
      </w:r>
      <w:r w:rsidR="00372718" w:rsidRPr="004B08DF">
        <w:rPr>
          <w:sz w:val="28"/>
          <w:szCs w:val="28"/>
          <w:lang w:val="uk-UA"/>
        </w:rPr>
        <w:t xml:space="preserve">поетапне виконання відповідних заходів, </w:t>
      </w:r>
      <w:r w:rsidRPr="004B08DF">
        <w:rPr>
          <w:sz w:val="28"/>
          <w:szCs w:val="28"/>
          <w:lang w:val="uk-UA"/>
        </w:rPr>
        <w:t>комплексний підхід до вирішення завдань щодо створення належних умов ведення бізнесу</w:t>
      </w:r>
      <w:r w:rsidR="00234C35" w:rsidRPr="004B08DF">
        <w:rPr>
          <w:sz w:val="28"/>
          <w:szCs w:val="28"/>
          <w:lang w:val="uk-UA"/>
        </w:rPr>
        <w:t>, цільов</w:t>
      </w:r>
      <w:r w:rsidR="00F14269" w:rsidRPr="004B08DF">
        <w:rPr>
          <w:sz w:val="28"/>
          <w:szCs w:val="28"/>
          <w:lang w:val="uk-UA"/>
        </w:rPr>
        <w:t>е</w:t>
      </w:r>
      <w:r w:rsidR="00234C35" w:rsidRPr="004B08DF">
        <w:rPr>
          <w:sz w:val="28"/>
          <w:szCs w:val="28"/>
          <w:lang w:val="uk-UA"/>
        </w:rPr>
        <w:t xml:space="preserve"> спрямуванн</w:t>
      </w:r>
      <w:r w:rsidR="00F14269" w:rsidRPr="004B08DF">
        <w:rPr>
          <w:sz w:val="28"/>
          <w:szCs w:val="28"/>
          <w:lang w:val="uk-UA"/>
        </w:rPr>
        <w:t>я</w:t>
      </w:r>
      <w:r w:rsidR="00234C35" w:rsidRPr="004B08DF">
        <w:rPr>
          <w:sz w:val="28"/>
          <w:szCs w:val="28"/>
          <w:lang w:val="uk-UA"/>
        </w:rPr>
        <w:t xml:space="preserve"> ресурсів</w:t>
      </w:r>
      <w:r w:rsidR="00372718" w:rsidRPr="004B08DF">
        <w:rPr>
          <w:sz w:val="28"/>
          <w:szCs w:val="28"/>
          <w:lang w:val="uk-UA"/>
        </w:rPr>
        <w:t>.</w:t>
      </w:r>
    </w:p>
    <w:p w:rsidR="008466B0" w:rsidRPr="00393ABA" w:rsidRDefault="008466B0" w:rsidP="00570901">
      <w:pPr>
        <w:ind w:firstLine="720"/>
        <w:jc w:val="both"/>
        <w:rPr>
          <w:lang w:val="uk-UA"/>
        </w:rPr>
      </w:pPr>
    </w:p>
    <w:p w:rsidR="00D74444" w:rsidRDefault="00D74444" w:rsidP="00EF4856">
      <w:pPr>
        <w:tabs>
          <w:tab w:val="left" w:pos="9180"/>
          <w:tab w:val="left" w:pos="9540"/>
        </w:tabs>
        <w:ind w:firstLine="680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VІ</w:t>
      </w:r>
      <w:r w:rsidR="00EC5CD7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Напрями діяльності Програми </w:t>
      </w:r>
    </w:p>
    <w:p w:rsidR="00D74444" w:rsidRPr="00785E6A" w:rsidRDefault="00D74444" w:rsidP="00393ABA">
      <w:pPr>
        <w:tabs>
          <w:tab w:val="left" w:pos="9180"/>
          <w:tab w:val="left" w:pos="9540"/>
        </w:tabs>
        <w:ind w:left="709" w:hanging="29"/>
        <w:rPr>
          <w:lang w:val="uk-UA"/>
        </w:rPr>
      </w:pPr>
    </w:p>
    <w:p w:rsidR="00D74444" w:rsidRPr="00037908" w:rsidRDefault="00D74444" w:rsidP="001729BC">
      <w:pPr>
        <w:spacing w:line="233" w:lineRule="auto"/>
        <w:ind w:firstLine="686"/>
        <w:jc w:val="both"/>
        <w:rPr>
          <w:sz w:val="28"/>
          <w:szCs w:val="28"/>
          <w:lang w:val="uk-UA"/>
        </w:rPr>
      </w:pPr>
      <w:r w:rsidRPr="00037908">
        <w:rPr>
          <w:sz w:val="28"/>
          <w:szCs w:val="28"/>
          <w:lang w:val="uk-UA"/>
        </w:rPr>
        <w:t>Програмою передбачен</w:t>
      </w:r>
      <w:r w:rsidR="00337277" w:rsidRPr="00037908">
        <w:rPr>
          <w:sz w:val="28"/>
          <w:szCs w:val="28"/>
          <w:lang w:val="uk-UA"/>
        </w:rPr>
        <w:t>а</w:t>
      </w:r>
      <w:r w:rsidRPr="00037908">
        <w:rPr>
          <w:sz w:val="28"/>
          <w:szCs w:val="28"/>
          <w:lang w:val="uk-UA"/>
        </w:rPr>
        <w:t xml:space="preserve"> реалізація заходів за </w:t>
      </w:r>
      <w:r w:rsidR="00EC5CD7" w:rsidRPr="00037908">
        <w:rPr>
          <w:sz w:val="28"/>
          <w:szCs w:val="28"/>
          <w:lang w:val="uk-UA"/>
        </w:rPr>
        <w:t>такими</w:t>
      </w:r>
      <w:r w:rsidRPr="00037908">
        <w:rPr>
          <w:sz w:val="28"/>
          <w:szCs w:val="28"/>
          <w:lang w:val="uk-UA"/>
        </w:rPr>
        <w:t xml:space="preserve"> напрямами:</w:t>
      </w:r>
    </w:p>
    <w:p w:rsidR="00D74444" w:rsidRPr="001300DE" w:rsidRDefault="00DA0FBC" w:rsidP="001729BC">
      <w:pPr>
        <w:tabs>
          <w:tab w:val="left" w:pos="709"/>
        </w:tabs>
        <w:spacing w:line="233" w:lineRule="auto"/>
        <w:jc w:val="both"/>
        <w:rPr>
          <w:sz w:val="28"/>
          <w:szCs w:val="28"/>
          <w:lang w:val="uk-UA"/>
        </w:rPr>
      </w:pPr>
      <w:r w:rsidRPr="00037908">
        <w:rPr>
          <w:sz w:val="28"/>
          <w:szCs w:val="28"/>
          <w:lang w:val="uk-UA"/>
        </w:rPr>
        <w:tab/>
      </w:r>
      <w:r w:rsidRPr="001300DE">
        <w:rPr>
          <w:sz w:val="28"/>
          <w:szCs w:val="28"/>
          <w:lang w:val="uk-UA"/>
        </w:rPr>
        <w:t xml:space="preserve">I. </w:t>
      </w:r>
      <w:r w:rsidR="00414D4D" w:rsidRPr="001300DE">
        <w:rPr>
          <w:sz w:val="28"/>
          <w:szCs w:val="28"/>
          <w:lang w:val="uk-UA"/>
        </w:rPr>
        <w:t>Створення сприятливого середовища для розвитку малого і середнього підприємництва</w:t>
      </w:r>
      <w:r w:rsidR="0076710F" w:rsidRPr="001300DE">
        <w:rPr>
          <w:sz w:val="28"/>
          <w:szCs w:val="28"/>
          <w:lang w:val="uk-UA"/>
        </w:rPr>
        <w:t>.</w:t>
      </w:r>
    </w:p>
    <w:p w:rsidR="00D74444" w:rsidRPr="001300DE" w:rsidRDefault="00F149EE" w:rsidP="001729BC">
      <w:pPr>
        <w:tabs>
          <w:tab w:val="left" w:pos="709"/>
        </w:tabs>
        <w:spacing w:line="233" w:lineRule="auto"/>
        <w:jc w:val="both"/>
        <w:rPr>
          <w:sz w:val="28"/>
          <w:szCs w:val="28"/>
          <w:lang w:val="uk-UA"/>
        </w:rPr>
      </w:pPr>
      <w:r w:rsidRPr="001300DE">
        <w:rPr>
          <w:sz w:val="28"/>
          <w:szCs w:val="28"/>
          <w:lang w:val="uk-UA"/>
        </w:rPr>
        <w:lastRenderedPageBreak/>
        <w:tab/>
        <w:t xml:space="preserve">II. </w:t>
      </w:r>
      <w:r w:rsidR="002C1E88" w:rsidRPr="001300DE">
        <w:rPr>
          <w:sz w:val="28"/>
          <w:szCs w:val="28"/>
          <w:lang w:val="uk-UA"/>
        </w:rPr>
        <w:t>Покраща</w:t>
      </w:r>
      <w:r w:rsidR="00414D4D" w:rsidRPr="001300DE">
        <w:rPr>
          <w:sz w:val="28"/>
          <w:szCs w:val="28"/>
          <w:lang w:val="uk-UA"/>
        </w:rPr>
        <w:t>ння доступу суб’єктів малого та середнього підприємництва до фінансування та інвестиційна підтримка</w:t>
      </w:r>
      <w:r w:rsidR="00D74444" w:rsidRPr="001300DE">
        <w:rPr>
          <w:sz w:val="28"/>
          <w:szCs w:val="28"/>
          <w:lang w:val="uk-UA"/>
        </w:rPr>
        <w:t xml:space="preserve">. </w:t>
      </w:r>
    </w:p>
    <w:p w:rsidR="00D74444" w:rsidRPr="001300DE" w:rsidRDefault="00F149EE" w:rsidP="001729BC">
      <w:pPr>
        <w:tabs>
          <w:tab w:val="left" w:pos="709"/>
        </w:tabs>
        <w:spacing w:line="233" w:lineRule="auto"/>
        <w:jc w:val="both"/>
        <w:rPr>
          <w:sz w:val="28"/>
          <w:szCs w:val="28"/>
          <w:lang w:val="uk-UA"/>
        </w:rPr>
      </w:pPr>
      <w:r w:rsidRPr="001300DE">
        <w:rPr>
          <w:sz w:val="28"/>
          <w:szCs w:val="28"/>
          <w:lang w:val="uk-UA"/>
        </w:rPr>
        <w:tab/>
        <w:t xml:space="preserve">III. </w:t>
      </w:r>
      <w:r w:rsidR="00414D4D" w:rsidRPr="001300DE">
        <w:rPr>
          <w:sz w:val="28"/>
          <w:szCs w:val="28"/>
          <w:lang w:val="uk-UA"/>
        </w:rPr>
        <w:t xml:space="preserve">Інформаційно-консультаційне забезпечення та популяризація </w:t>
      </w:r>
      <w:r w:rsidR="0067690B" w:rsidRPr="001300DE">
        <w:rPr>
          <w:sz w:val="28"/>
          <w:szCs w:val="28"/>
          <w:lang w:val="uk-UA"/>
        </w:rPr>
        <w:t>підприємництва</w:t>
      </w:r>
      <w:r w:rsidR="00D74444" w:rsidRPr="001300DE">
        <w:rPr>
          <w:sz w:val="28"/>
          <w:szCs w:val="28"/>
          <w:lang w:val="uk-UA"/>
        </w:rPr>
        <w:t>.</w:t>
      </w:r>
    </w:p>
    <w:p w:rsidR="00D74444" w:rsidRPr="001300DE" w:rsidRDefault="00F149EE" w:rsidP="001729BC">
      <w:pPr>
        <w:tabs>
          <w:tab w:val="left" w:pos="-540"/>
          <w:tab w:val="left" w:pos="709"/>
        </w:tabs>
        <w:spacing w:line="233" w:lineRule="auto"/>
        <w:jc w:val="both"/>
        <w:rPr>
          <w:spacing w:val="-8"/>
          <w:sz w:val="28"/>
          <w:szCs w:val="28"/>
          <w:lang w:val="uk-UA"/>
        </w:rPr>
      </w:pPr>
      <w:r w:rsidRPr="001300DE">
        <w:rPr>
          <w:sz w:val="28"/>
          <w:szCs w:val="28"/>
          <w:lang w:val="uk-UA"/>
        </w:rPr>
        <w:tab/>
      </w:r>
      <w:r w:rsidRPr="001300DE">
        <w:rPr>
          <w:spacing w:val="-8"/>
          <w:sz w:val="28"/>
          <w:szCs w:val="28"/>
          <w:lang w:val="uk-UA"/>
        </w:rPr>
        <w:t xml:space="preserve">IV. </w:t>
      </w:r>
      <w:r w:rsidR="00414D4D" w:rsidRPr="001300DE">
        <w:rPr>
          <w:spacing w:val="-8"/>
          <w:sz w:val="28"/>
          <w:szCs w:val="28"/>
          <w:lang w:val="uk-UA"/>
        </w:rPr>
        <w:t>Навчання, підготовка та перепідготовка кадрів для сфери підприємництва</w:t>
      </w:r>
      <w:r w:rsidR="00D74444" w:rsidRPr="001300DE">
        <w:rPr>
          <w:spacing w:val="-8"/>
          <w:sz w:val="28"/>
          <w:szCs w:val="28"/>
          <w:lang w:val="uk-UA"/>
        </w:rPr>
        <w:t xml:space="preserve">. </w:t>
      </w:r>
    </w:p>
    <w:p w:rsidR="00D47095" w:rsidRPr="001300DE" w:rsidRDefault="00F149EE" w:rsidP="00E657EA">
      <w:pPr>
        <w:tabs>
          <w:tab w:val="left" w:pos="709"/>
        </w:tabs>
        <w:spacing w:line="233" w:lineRule="auto"/>
        <w:jc w:val="both"/>
        <w:rPr>
          <w:sz w:val="28"/>
          <w:szCs w:val="28"/>
          <w:lang w:val="uk-UA"/>
        </w:rPr>
      </w:pPr>
      <w:r w:rsidRPr="001300DE">
        <w:rPr>
          <w:sz w:val="28"/>
          <w:szCs w:val="28"/>
        </w:rPr>
        <w:tab/>
      </w:r>
      <w:r w:rsidRPr="001300DE">
        <w:rPr>
          <w:sz w:val="28"/>
          <w:szCs w:val="28"/>
          <w:lang w:val="uk-UA"/>
        </w:rPr>
        <w:t xml:space="preserve">V. </w:t>
      </w:r>
      <w:r w:rsidR="00414D4D" w:rsidRPr="001300DE">
        <w:rPr>
          <w:sz w:val="28"/>
          <w:szCs w:val="28"/>
          <w:lang w:val="uk-UA"/>
        </w:rPr>
        <w:t>Сприяння експортній діяльності малого та середнього підприємництва</w:t>
      </w:r>
      <w:r w:rsidR="00D74444" w:rsidRPr="001300DE">
        <w:rPr>
          <w:sz w:val="28"/>
          <w:szCs w:val="28"/>
          <w:lang w:val="uk-UA"/>
        </w:rPr>
        <w:t>.</w:t>
      </w:r>
    </w:p>
    <w:p w:rsidR="005477B4" w:rsidRDefault="00325A0B" w:rsidP="001729BC">
      <w:pPr>
        <w:tabs>
          <w:tab w:val="left" w:pos="9180"/>
          <w:tab w:val="left" w:pos="9540"/>
        </w:tabs>
        <w:spacing w:line="233" w:lineRule="auto"/>
        <w:ind w:firstLine="686"/>
        <w:jc w:val="both"/>
        <w:rPr>
          <w:color w:val="000000"/>
          <w:sz w:val="28"/>
          <w:szCs w:val="28"/>
          <w:lang w:val="uk-UA"/>
        </w:rPr>
      </w:pPr>
      <w:r w:rsidRPr="001300DE">
        <w:rPr>
          <w:color w:val="000000"/>
          <w:sz w:val="28"/>
          <w:szCs w:val="28"/>
          <w:lang w:val="uk-UA"/>
        </w:rPr>
        <w:t>З</w:t>
      </w:r>
      <w:r w:rsidR="00D74444" w:rsidRPr="001300DE">
        <w:rPr>
          <w:color w:val="000000"/>
          <w:sz w:val="28"/>
          <w:szCs w:val="28"/>
          <w:lang w:val="uk-UA"/>
        </w:rPr>
        <w:t xml:space="preserve">аходи щодо реалізації зазначених напрямів </w:t>
      </w:r>
      <w:r w:rsidRPr="001300DE">
        <w:rPr>
          <w:color w:val="000000"/>
          <w:sz w:val="28"/>
          <w:szCs w:val="28"/>
          <w:lang w:val="uk-UA"/>
        </w:rPr>
        <w:t>наведені</w:t>
      </w:r>
      <w:r w:rsidR="00D74444" w:rsidRPr="001300DE">
        <w:rPr>
          <w:color w:val="000000"/>
          <w:sz w:val="28"/>
          <w:szCs w:val="28"/>
          <w:lang w:val="uk-UA"/>
        </w:rPr>
        <w:t xml:space="preserve"> у додатку 1 до Програми.</w:t>
      </w:r>
    </w:p>
    <w:p w:rsidR="00D74444" w:rsidRPr="00037908" w:rsidRDefault="00D74444" w:rsidP="00393ABA">
      <w:pPr>
        <w:ind w:firstLine="680"/>
        <w:rPr>
          <w:b/>
          <w:color w:val="000000"/>
          <w:sz w:val="28"/>
          <w:szCs w:val="28"/>
          <w:lang w:val="uk-UA"/>
        </w:rPr>
      </w:pPr>
      <w:r w:rsidRPr="00037908">
        <w:rPr>
          <w:b/>
          <w:color w:val="000000"/>
          <w:sz w:val="28"/>
          <w:szCs w:val="28"/>
          <w:lang w:val="uk-UA"/>
        </w:rPr>
        <w:t xml:space="preserve">VІІ. Ресурсне забезпечення Програми </w:t>
      </w:r>
    </w:p>
    <w:p w:rsidR="00D74444" w:rsidRPr="00785E6A" w:rsidRDefault="00D74444" w:rsidP="00393ABA">
      <w:pPr>
        <w:ind w:firstLine="680"/>
        <w:rPr>
          <w:color w:val="000000"/>
          <w:sz w:val="22"/>
          <w:szCs w:val="28"/>
          <w:lang w:val="uk-UA"/>
        </w:rPr>
      </w:pPr>
    </w:p>
    <w:p w:rsidR="00D74444" w:rsidRPr="004B22DD" w:rsidRDefault="00D74444">
      <w:pPr>
        <w:tabs>
          <w:tab w:val="left" w:pos="9720"/>
        </w:tabs>
        <w:ind w:firstLine="680"/>
        <w:jc w:val="both"/>
        <w:rPr>
          <w:spacing w:val="-4"/>
          <w:sz w:val="28"/>
          <w:szCs w:val="28"/>
          <w:lang w:val="uk-UA"/>
        </w:rPr>
      </w:pPr>
      <w:r w:rsidRPr="004B22DD">
        <w:rPr>
          <w:spacing w:val="-4"/>
          <w:sz w:val="28"/>
          <w:szCs w:val="28"/>
          <w:lang w:val="uk-UA"/>
        </w:rPr>
        <w:t xml:space="preserve">Витрати на </w:t>
      </w:r>
      <w:r w:rsidR="00FB7B6D" w:rsidRPr="004B22DD">
        <w:rPr>
          <w:spacing w:val="-4"/>
          <w:sz w:val="28"/>
          <w:szCs w:val="28"/>
          <w:lang w:val="uk-UA"/>
        </w:rPr>
        <w:t>реалізацію</w:t>
      </w:r>
      <w:r w:rsidRPr="004B22DD">
        <w:rPr>
          <w:spacing w:val="-4"/>
          <w:sz w:val="28"/>
          <w:szCs w:val="28"/>
          <w:lang w:val="uk-UA"/>
        </w:rPr>
        <w:t xml:space="preserve"> заходів Програми здійснюються за рахунок місцевих бюджетів та </w:t>
      </w:r>
      <w:r w:rsidR="004657D2" w:rsidRPr="004B22DD">
        <w:rPr>
          <w:bCs/>
          <w:spacing w:val="-4"/>
          <w:sz w:val="28"/>
          <w:szCs w:val="28"/>
          <w:lang w:val="uk-UA"/>
        </w:rPr>
        <w:t>інших</w:t>
      </w:r>
      <w:r w:rsidRPr="004B22DD">
        <w:rPr>
          <w:spacing w:val="-4"/>
          <w:sz w:val="28"/>
          <w:szCs w:val="28"/>
          <w:lang w:val="uk-UA"/>
        </w:rPr>
        <w:t xml:space="preserve"> джерел. Розрахунки наведені у додатку 2 до Програми.</w:t>
      </w:r>
    </w:p>
    <w:p w:rsidR="0026271B" w:rsidRPr="00037908" w:rsidRDefault="0026271B">
      <w:pPr>
        <w:tabs>
          <w:tab w:val="left" w:pos="9720"/>
        </w:tabs>
        <w:ind w:firstLine="680"/>
        <w:jc w:val="both"/>
        <w:rPr>
          <w:sz w:val="22"/>
          <w:szCs w:val="28"/>
          <w:lang w:val="uk-UA"/>
        </w:rPr>
      </w:pP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1701"/>
        <w:gridCol w:w="1701"/>
        <w:gridCol w:w="1417"/>
        <w:gridCol w:w="1559"/>
      </w:tblGrid>
      <w:tr w:rsidR="004F39F1" w:rsidRPr="00037908" w:rsidTr="004F39F1">
        <w:trPr>
          <w:trHeight w:hRule="exact" w:val="397"/>
        </w:trPr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39F1" w:rsidRPr="004F39F1" w:rsidRDefault="004F39F1" w:rsidP="0026271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F39F1">
              <w:rPr>
                <w:bCs/>
                <w:sz w:val="28"/>
                <w:szCs w:val="28"/>
                <w:lang w:val="uk-UA"/>
              </w:rPr>
              <w:t xml:space="preserve">Джерела фінансування, </w:t>
            </w:r>
          </w:p>
          <w:p w:rsidR="004F39F1" w:rsidRPr="004F39F1" w:rsidRDefault="004F39F1" w:rsidP="0026271B">
            <w:pPr>
              <w:jc w:val="center"/>
              <w:rPr>
                <w:sz w:val="28"/>
                <w:szCs w:val="28"/>
                <w:lang w:val="uk-UA"/>
              </w:rPr>
            </w:pPr>
            <w:r w:rsidRPr="004F39F1">
              <w:rPr>
                <w:bCs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4F39F1" w:rsidRPr="004F39F1" w:rsidRDefault="004F39F1" w:rsidP="0026271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9F1" w:rsidRPr="004F39F1" w:rsidRDefault="004F39F1" w:rsidP="0026271B">
            <w:pPr>
              <w:jc w:val="center"/>
              <w:rPr>
                <w:sz w:val="28"/>
                <w:szCs w:val="28"/>
              </w:rPr>
            </w:pPr>
            <w:r w:rsidRPr="004F39F1">
              <w:rPr>
                <w:sz w:val="28"/>
                <w:szCs w:val="28"/>
                <w:lang w:val="uk-UA"/>
              </w:rPr>
              <w:t>Обсяги фінансових ресурсів, тис. грн</w:t>
            </w:r>
          </w:p>
        </w:tc>
      </w:tr>
      <w:tr w:rsidR="004F39F1" w:rsidRPr="00037908" w:rsidTr="004F39F1">
        <w:trPr>
          <w:trHeight w:hRule="exact" w:val="397"/>
        </w:trPr>
        <w:tc>
          <w:tcPr>
            <w:tcW w:w="3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9F1" w:rsidRPr="004F39F1" w:rsidRDefault="004F39F1" w:rsidP="008250F0">
            <w:pPr>
              <w:snapToGrid w:val="0"/>
              <w:ind w:firstLine="68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9F1" w:rsidRPr="004F39F1" w:rsidRDefault="004F39F1" w:rsidP="008250F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F39F1">
              <w:rPr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9F1" w:rsidRPr="004F39F1" w:rsidRDefault="004F39F1" w:rsidP="00FE45B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F39F1">
              <w:rPr>
                <w:bCs/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F39F1" w:rsidRPr="004F39F1" w:rsidRDefault="004F39F1" w:rsidP="004F39F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F39F1">
              <w:rPr>
                <w:bCs/>
                <w:sz w:val="28"/>
                <w:szCs w:val="28"/>
                <w:lang w:val="uk-UA"/>
              </w:rPr>
              <w:t>20</w:t>
            </w:r>
            <w:r>
              <w:rPr>
                <w:bCs/>
                <w:sz w:val="28"/>
                <w:szCs w:val="28"/>
                <w:lang w:val="uk-UA"/>
              </w:rPr>
              <w:t>19</w:t>
            </w:r>
            <w:r w:rsidRPr="004F39F1">
              <w:rPr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9F1" w:rsidRPr="004F39F1" w:rsidRDefault="004F39F1" w:rsidP="004F39F1">
            <w:pPr>
              <w:jc w:val="center"/>
              <w:rPr>
                <w:sz w:val="28"/>
                <w:szCs w:val="28"/>
              </w:rPr>
            </w:pPr>
            <w:r w:rsidRPr="004F39F1">
              <w:rPr>
                <w:bCs/>
                <w:sz w:val="28"/>
                <w:szCs w:val="28"/>
                <w:lang w:val="uk-UA"/>
              </w:rPr>
              <w:t>20</w:t>
            </w:r>
            <w:r>
              <w:rPr>
                <w:bCs/>
                <w:sz w:val="28"/>
                <w:szCs w:val="28"/>
                <w:lang w:val="uk-UA"/>
              </w:rPr>
              <w:t>20</w:t>
            </w:r>
            <w:r w:rsidRPr="004F39F1">
              <w:rPr>
                <w:bCs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4F39F1" w:rsidRPr="00037908" w:rsidTr="004F39F1">
        <w:trPr>
          <w:trHeight w:hRule="exact" w:val="397"/>
        </w:trPr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9F1" w:rsidRPr="004F39F1" w:rsidRDefault="004F39F1" w:rsidP="008250F0">
            <w:pPr>
              <w:ind w:left="142"/>
              <w:rPr>
                <w:sz w:val="28"/>
                <w:szCs w:val="28"/>
                <w:lang w:val="uk-UA"/>
              </w:rPr>
            </w:pPr>
            <w:r w:rsidRPr="004F39F1">
              <w:rPr>
                <w:bCs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9F1" w:rsidRPr="004F39F1" w:rsidRDefault="004F39F1" w:rsidP="008250F0">
            <w:pPr>
              <w:jc w:val="center"/>
              <w:rPr>
                <w:sz w:val="28"/>
                <w:szCs w:val="28"/>
                <w:lang w:val="uk-UA"/>
              </w:rPr>
            </w:pPr>
            <w:r w:rsidRPr="004F39F1">
              <w:rPr>
                <w:sz w:val="28"/>
                <w:szCs w:val="28"/>
                <w:lang w:val="uk-UA"/>
              </w:rPr>
              <w:t>66 190,5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9F1" w:rsidRPr="004F39F1" w:rsidRDefault="004F39F1" w:rsidP="008250F0">
            <w:pPr>
              <w:jc w:val="center"/>
              <w:rPr>
                <w:sz w:val="28"/>
                <w:szCs w:val="28"/>
                <w:lang w:val="uk-UA"/>
              </w:rPr>
            </w:pPr>
            <w:r w:rsidRPr="004F39F1">
              <w:rPr>
                <w:sz w:val="28"/>
                <w:szCs w:val="28"/>
                <w:lang w:val="uk-UA"/>
              </w:rPr>
              <w:t>21 992,0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9F1" w:rsidRPr="004F39F1" w:rsidRDefault="004F39F1" w:rsidP="008250F0">
            <w:pPr>
              <w:jc w:val="center"/>
              <w:rPr>
                <w:sz w:val="28"/>
                <w:szCs w:val="28"/>
                <w:lang w:val="uk-UA"/>
              </w:rPr>
            </w:pPr>
            <w:r w:rsidRPr="004F39F1">
              <w:rPr>
                <w:sz w:val="28"/>
                <w:szCs w:val="28"/>
                <w:lang w:val="uk-UA"/>
              </w:rPr>
              <w:t>22 063,5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9F1" w:rsidRPr="004F39F1" w:rsidRDefault="004F39F1" w:rsidP="008250F0">
            <w:pPr>
              <w:jc w:val="center"/>
              <w:rPr>
                <w:sz w:val="28"/>
                <w:szCs w:val="28"/>
                <w:lang w:val="uk-UA"/>
              </w:rPr>
            </w:pPr>
            <w:r w:rsidRPr="004F39F1">
              <w:rPr>
                <w:sz w:val="28"/>
                <w:szCs w:val="28"/>
                <w:lang w:val="uk-UA"/>
              </w:rPr>
              <w:t>22 135,0</w:t>
            </w:r>
          </w:p>
        </w:tc>
      </w:tr>
      <w:tr w:rsidR="004F39F1" w:rsidRPr="00037908" w:rsidTr="004F39F1">
        <w:trPr>
          <w:trHeight w:hRule="exact" w:val="397"/>
        </w:trPr>
        <w:tc>
          <w:tcPr>
            <w:tcW w:w="32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39F1" w:rsidRPr="004F39F1" w:rsidRDefault="004F39F1" w:rsidP="008250F0">
            <w:pPr>
              <w:ind w:left="142"/>
              <w:rPr>
                <w:sz w:val="28"/>
                <w:szCs w:val="28"/>
              </w:rPr>
            </w:pPr>
            <w:r w:rsidRPr="004F39F1">
              <w:rPr>
                <w:bCs/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F39F1" w:rsidRPr="004F39F1" w:rsidRDefault="004F39F1" w:rsidP="009156E2">
            <w:pPr>
              <w:jc w:val="center"/>
              <w:rPr>
                <w:sz w:val="28"/>
                <w:szCs w:val="28"/>
                <w:lang w:val="uk-UA"/>
              </w:rPr>
            </w:pPr>
            <w:r w:rsidRPr="004F39F1">
              <w:rPr>
                <w:sz w:val="28"/>
                <w:szCs w:val="28"/>
                <w:lang w:val="uk-UA"/>
              </w:rPr>
              <w:t>38 800,5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F39F1" w:rsidRPr="004F39F1" w:rsidRDefault="004F39F1" w:rsidP="008250F0">
            <w:pPr>
              <w:jc w:val="center"/>
              <w:rPr>
                <w:sz w:val="28"/>
                <w:szCs w:val="28"/>
                <w:lang w:val="uk-UA"/>
              </w:rPr>
            </w:pPr>
            <w:r w:rsidRPr="004F39F1">
              <w:rPr>
                <w:sz w:val="28"/>
                <w:szCs w:val="28"/>
                <w:lang w:val="uk-UA"/>
              </w:rPr>
              <w:t>5 540,5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FFFFFF"/>
          </w:tcPr>
          <w:p w:rsidR="004F39F1" w:rsidRPr="004F39F1" w:rsidRDefault="004F39F1" w:rsidP="008250F0">
            <w:pPr>
              <w:jc w:val="center"/>
              <w:rPr>
                <w:sz w:val="28"/>
                <w:szCs w:val="28"/>
                <w:lang w:val="uk-UA"/>
              </w:rPr>
            </w:pPr>
            <w:r w:rsidRPr="004F39F1">
              <w:rPr>
                <w:sz w:val="28"/>
                <w:szCs w:val="28"/>
                <w:lang w:val="uk-UA"/>
              </w:rPr>
              <w:t>6 120,0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9F1" w:rsidRPr="004F39F1" w:rsidRDefault="004F39F1" w:rsidP="008250F0">
            <w:pPr>
              <w:jc w:val="center"/>
              <w:rPr>
                <w:sz w:val="28"/>
                <w:szCs w:val="28"/>
              </w:rPr>
            </w:pPr>
            <w:r w:rsidRPr="004F39F1">
              <w:rPr>
                <w:sz w:val="28"/>
                <w:szCs w:val="28"/>
                <w:lang w:val="uk-UA"/>
              </w:rPr>
              <w:t>27 140,0</w:t>
            </w:r>
          </w:p>
        </w:tc>
      </w:tr>
      <w:tr w:rsidR="004F39F1" w:rsidRPr="00037908" w:rsidTr="004F39F1">
        <w:trPr>
          <w:trHeight w:hRule="exact" w:val="39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9F1" w:rsidRPr="004F39F1" w:rsidRDefault="004F39F1" w:rsidP="008250F0">
            <w:pPr>
              <w:ind w:left="142"/>
              <w:rPr>
                <w:bCs/>
                <w:sz w:val="28"/>
                <w:szCs w:val="28"/>
                <w:lang w:val="uk-UA"/>
              </w:rPr>
            </w:pPr>
            <w:r w:rsidRPr="004F39F1">
              <w:rPr>
                <w:bCs/>
                <w:sz w:val="28"/>
                <w:szCs w:val="28"/>
                <w:lang w:val="uk-UA"/>
              </w:rPr>
              <w:t>Загальний обсяг ресурсів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9F1" w:rsidRPr="004F39F1" w:rsidRDefault="004F39F1" w:rsidP="008250F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F39F1">
              <w:rPr>
                <w:b/>
                <w:sz w:val="28"/>
                <w:szCs w:val="28"/>
                <w:lang w:val="uk-UA"/>
              </w:rPr>
              <w:t>104 991,0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9F1" w:rsidRPr="004F39F1" w:rsidRDefault="004F39F1" w:rsidP="008250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39F1">
              <w:rPr>
                <w:b/>
                <w:sz w:val="28"/>
                <w:szCs w:val="28"/>
                <w:lang w:val="uk-UA"/>
              </w:rPr>
              <w:t>27 532,5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9F1" w:rsidRPr="004F39F1" w:rsidRDefault="004F39F1" w:rsidP="008250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39F1">
              <w:rPr>
                <w:b/>
                <w:sz w:val="28"/>
                <w:szCs w:val="28"/>
                <w:lang w:val="uk-UA"/>
              </w:rPr>
              <w:t>28 183,5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9F1" w:rsidRPr="004F39F1" w:rsidRDefault="004F39F1" w:rsidP="008250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39F1">
              <w:rPr>
                <w:b/>
                <w:sz w:val="28"/>
                <w:szCs w:val="28"/>
                <w:lang w:val="uk-UA"/>
              </w:rPr>
              <w:t>49 275,0</w:t>
            </w:r>
          </w:p>
        </w:tc>
      </w:tr>
    </w:tbl>
    <w:p w:rsidR="00F3594B" w:rsidRPr="004B22DD" w:rsidRDefault="00F3594B" w:rsidP="00CC2463">
      <w:pPr>
        <w:tabs>
          <w:tab w:val="left" w:pos="9180"/>
          <w:tab w:val="left" w:pos="9540"/>
        </w:tabs>
        <w:ind w:firstLine="680"/>
        <w:rPr>
          <w:color w:val="000000"/>
          <w:lang w:val="uk-UA"/>
        </w:rPr>
      </w:pPr>
    </w:p>
    <w:p w:rsidR="00D74444" w:rsidRDefault="00D74444" w:rsidP="00F074B1">
      <w:pPr>
        <w:tabs>
          <w:tab w:val="left" w:pos="9180"/>
          <w:tab w:val="left" w:pos="9540"/>
        </w:tabs>
        <w:ind w:firstLine="680"/>
        <w:rPr>
          <w:b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VІІІ. </w:t>
      </w:r>
      <w:r w:rsidR="009A567C">
        <w:rPr>
          <w:b/>
          <w:sz w:val="28"/>
          <w:lang w:val="uk-UA"/>
        </w:rPr>
        <w:t>Координація</w:t>
      </w:r>
      <w:r>
        <w:rPr>
          <w:b/>
          <w:sz w:val="28"/>
          <w:lang w:val="uk-UA"/>
        </w:rPr>
        <w:t xml:space="preserve"> та контрол</w:t>
      </w:r>
      <w:r w:rsidR="009A567C">
        <w:rPr>
          <w:b/>
          <w:sz w:val="28"/>
          <w:lang w:val="uk-UA"/>
        </w:rPr>
        <w:t>ь</w:t>
      </w:r>
      <w:r>
        <w:rPr>
          <w:b/>
          <w:sz w:val="28"/>
          <w:szCs w:val="28"/>
          <w:lang w:val="uk-UA"/>
        </w:rPr>
        <w:t xml:space="preserve"> за ходом виконання Програми</w:t>
      </w:r>
    </w:p>
    <w:p w:rsidR="00D74444" w:rsidRPr="00CC2463" w:rsidRDefault="00D74444" w:rsidP="00CC2463">
      <w:pPr>
        <w:tabs>
          <w:tab w:val="left" w:pos="9180"/>
          <w:tab w:val="left" w:pos="9540"/>
        </w:tabs>
        <w:ind w:firstLine="680"/>
        <w:rPr>
          <w:b/>
          <w:lang w:val="uk-UA"/>
        </w:rPr>
      </w:pPr>
    </w:p>
    <w:p w:rsidR="004D5930" w:rsidRDefault="00B0421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04214">
        <w:rPr>
          <w:sz w:val="28"/>
          <w:lang w:val="uk-UA"/>
        </w:rPr>
        <w:t>Координація та контроль</w:t>
      </w:r>
      <w:r w:rsidRPr="00B04214">
        <w:rPr>
          <w:sz w:val="28"/>
          <w:szCs w:val="28"/>
          <w:lang w:val="uk-UA"/>
        </w:rPr>
        <w:t xml:space="preserve"> за ходом виконання Програми</w:t>
      </w:r>
      <w:r>
        <w:rPr>
          <w:sz w:val="28"/>
          <w:szCs w:val="28"/>
          <w:lang w:val="uk-UA"/>
        </w:rPr>
        <w:t xml:space="preserve"> поклада</w:t>
      </w:r>
      <w:r w:rsidR="00156283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ться на Департамент економічного розвитку, </w:t>
      </w:r>
      <w:r>
        <w:rPr>
          <w:bCs/>
          <w:color w:val="000000"/>
          <w:spacing w:val="1"/>
          <w:w w:val="101"/>
          <w:sz w:val="28"/>
          <w:szCs w:val="28"/>
          <w:lang w:val="uk-UA"/>
        </w:rPr>
        <w:t>торгівлі та туризму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облдержадміністрації, який </w:t>
      </w:r>
      <w:r w:rsidR="002C1E88">
        <w:rPr>
          <w:color w:val="000000"/>
          <w:sz w:val="28"/>
          <w:szCs w:val="28"/>
          <w:lang w:val="uk-UA"/>
        </w:rPr>
        <w:t xml:space="preserve">щоквартально </w:t>
      </w:r>
      <w:r w:rsidR="00974D4B">
        <w:rPr>
          <w:color w:val="000000"/>
          <w:sz w:val="28"/>
          <w:szCs w:val="28"/>
          <w:lang w:val="uk-UA"/>
        </w:rPr>
        <w:t xml:space="preserve">інформує </w:t>
      </w:r>
      <w:r w:rsidR="002C1E88" w:rsidRPr="002C1E88">
        <w:rPr>
          <w:color w:val="000000"/>
          <w:sz w:val="28"/>
          <w:szCs w:val="28"/>
          <w:lang w:val="uk-UA"/>
        </w:rPr>
        <w:t xml:space="preserve">про результати </w:t>
      </w:r>
      <w:r w:rsidR="009330A1">
        <w:rPr>
          <w:color w:val="000000"/>
          <w:sz w:val="28"/>
          <w:szCs w:val="28"/>
          <w:lang w:val="uk-UA"/>
        </w:rPr>
        <w:t>Міністерство економічного розвитку і торгівлі України</w:t>
      </w:r>
      <w:r w:rsidR="00F074B1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="002C1E88" w:rsidRPr="002C1E88">
        <w:rPr>
          <w:color w:val="000000"/>
          <w:sz w:val="28"/>
          <w:szCs w:val="28"/>
          <w:lang w:val="uk-UA"/>
        </w:rPr>
        <w:t>щопівроку</w:t>
      </w:r>
      <w:proofErr w:type="spellEnd"/>
      <w:r w:rsidR="002C1E88" w:rsidRPr="002C1E88">
        <w:rPr>
          <w:color w:val="000000"/>
          <w:sz w:val="28"/>
          <w:szCs w:val="28"/>
          <w:lang w:val="uk-UA"/>
        </w:rPr>
        <w:t xml:space="preserve"> до 25 числа місяця, що настає за звітним періодом, </w:t>
      </w:r>
      <w:r w:rsidR="002C1E88">
        <w:rPr>
          <w:color w:val="000000"/>
          <w:sz w:val="28"/>
          <w:szCs w:val="28"/>
          <w:lang w:val="uk-UA"/>
        </w:rPr>
        <w:t xml:space="preserve">− </w:t>
      </w:r>
      <w:r w:rsidR="00974D4B" w:rsidRPr="00974D4B">
        <w:rPr>
          <w:sz w:val="28"/>
          <w:szCs w:val="28"/>
          <w:lang w:val="uk-UA"/>
        </w:rPr>
        <w:t xml:space="preserve">голову обласної державної адміністрації – </w:t>
      </w:r>
      <w:r w:rsidR="00974D4B" w:rsidRPr="00974D4B">
        <w:rPr>
          <w:color w:val="000000"/>
          <w:sz w:val="28"/>
          <w:szCs w:val="28"/>
          <w:lang w:val="uk-UA"/>
        </w:rPr>
        <w:t>керівника обласної військово-цивільної адміністрації</w:t>
      </w:r>
      <w:r w:rsidR="004D5930">
        <w:rPr>
          <w:color w:val="000000"/>
          <w:sz w:val="28"/>
          <w:szCs w:val="28"/>
          <w:lang w:val="uk-UA"/>
        </w:rPr>
        <w:t>.</w:t>
      </w:r>
      <w:r w:rsidR="002C1E88">
        <w:rPr>
          <w:color w:val="000000"/>
          <w:sz w:val="28"/>
          <w:szCs w:val="28"/>
          <w:lang w:val="uk-UA"/>
        </w:rPr>
        <w:t xml:space="preserve"> </w:t>
      </w:r>
    </w:p>
    <w:p w:rsidR="00915672" w:rsidRDefault="00D74444" w:rsidP="005477B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Виконавці</w:t>
      </w:r>
      <w:r w:rsidR="002B2F81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заходів</w:t>
      </w:r>
      <w:r w:rsidR="002B2F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Програми</w:t>
      </w:r>
      <w:r w:rsidR="002B2F81">
        <w:rPr>
          <w:color w:val="000000"/>
          <w:sz w:val="28"/>
          <w:szCs w:val="28"/>
          <w:lang w:val="uk-UA"/>
        </w:rPr>
        <w:t xml:space="preserve"> </w:t>
      </w:r>
      <w:r w:rsidR="00055595">
        <w:rPr>
          <w:sz w:val="28"/>
          <w:szCs w:val="28"/>
          <w:lang w:val="uk-UA"/>
        </w:rPr>
        <w:t>надають інформацію</w:t>
      </w:r>
      <w:r w:rsidR="002B2F81">
        <w:rPr>
          <w:sz w:val="28"/>
          <w:szCs w:val="28"/>
          <w:lang w:val="uk-UA"/>
        </w:rPr>
        <w:t xml:space="preserve"> </w:t>
      </w:r>
      <w:r w:rsidR="00055595">
        <w:rPr>
          <w:sz w:val="28"/>
          <w:szCs w:val="28"/>
          <w:lang w:val="uk-UA"/>
        </w:rPr>
        <w:t>про хід її</w:t>
      </w:r>
      <w:r w:rsidR="002B2F81">
        <w:rPr>
          <w:sz w:val="28"/>
          <w:szCs w:val="28"/>
          <w:lang w:val="uk-UA"/>
        </w:rPr>
        <w:t xml:space="preserve"> </w:t>
      </w:r>
      <w:r w:rsidR="00055595">
        <w:rPr>
          <w:sz w:val="28"/>
          <w:szCs w:val="28"/>
          <w:lang w:val="uk-UA"/>
        </w:rPr>
        <w:t xml:space="preserve">виконання Департаменту економічного розвитку, </w:t>
      </w:r>
      <w:r w:rsidR="00055595">
        <w:rPr>
          <w:bCs/>
          <w:color w:val="000000"/>
          <w:spacing w:val="1"/>
          <w:w w:val="101"/>
          <w:sz w:val="28"/>
          <w:szCs w:val="28"/>
          <w:lang w:val="uk-UA"/>
        </w:rPr>
        <w:t>торгівлі та</w:t>
      </w:r>
      <w:r w:rsidR="002B2F81">
        <w:rPr>
          <w:bCs/>
          <w:color w:val="000000"/>
          <w:spacing w:val="1"/>
          <w:w w:val="101"/>
          <w:sz w:val="28"/>
          <w:szCs w:val="28"/>
          <w:lang w:val="uk-UA"/>
        </w:rPr>
        <w:t xml:space="preserve"> </w:t>
      </w:r>
      <w:r w:rsidR="00055595">
        <w:rPr>
          <w:bCs/>
          <w:color w:val="000000"/>
          <w:spacing w:val="1"/>
          <w:w w:val="101"/>
          <w:sz w:val="28"/>
          <w:szCs w:val="28"/>
          <w:lang w:val="uk-UA"/>
        </w:rPr>
        <w:t>туризму</w:t>
      </w:r>
      <w:r w:rsidR="00055595">
        <w:rPr>
          <w:sz w:val="28"/>
          <w:szCs w:val="28"/>
          <w:lang w:val="uk-UA"/>
        </w:rPr>
        <w:t xml:space="preserve"> </w:t>
      </w:r>
      <w:r w:rsidR="00055595">
        <w:rPr>
          <w:color w:val="000000"/>
          <w:sz w:val="28"/>
          <w:szCs w:val="28"/>
          <w:lang w:val="uk-UA"/>
        </w:rPr>
        <w:t xml:space="preserve">облдержадміністрації </w:t>
      </w:r>
      <w:r>
        <w:rPr>
          <w:sz w:val="28"/>
          <w:szCs w:val="28"/>
          <w:lang w:val="uk-UA"/>
        </w:rPr>
        <w:t>щокварталу до 10 числа</w:t>
      </w:r>
      <w:r w:rsidR="0010644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055595">
        <w:rPr>
          <w:sz w:val="28"/>
          <w:szCs w:val="28"/>
          <w:lang w:val="uk-UA"/>
        </w:rPr>
        <w:t>наступного</w:t>
      </w:r>
      <w:r>
        <w:rPr>
          <w:sz w:val="28"/>
          <w:szCs w:val="28"/>
          <w:lang w:val="uk-UA"/>
        </w:rPr>
        <w:t xml:space="preserve"> за звітним </w:t>
      </w:r>
      <w:r w:rsidR="00526459">
        <w:rPr>
          <w:sz w:val="28"/>
          <w:szCs w:val="28"/>
          <w:lang w:val="uk-UA"/>
        </w:rPr>
        <w:t>періодом</w:t>
      </w:r>
      <w:r w:rsidR="0005559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74444" w:rsidRPr="00F074B1" w:rsidRDefault="00D74444" w:rsidP="00F074B1">
      <w:pPr>
        <w:tabs>
          <w:tab w:val="left" w:pos="0"/>
        </w:tabs>
        <w:ind w:firstLine="709"/>
        <w:rPr>
          <w:color w:val="000000"/>
          <w:lang w:val="uk-UA"/>
        </w:rPr>
      </w:pPr>
    </w:p>
    <w:p w:rsidR="00D74444" w:rsidRDefault="00D74444" w:rsidP="00F074B1">
      <w:pPr>
        <w:ind w:firstLine="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ІХ. </w:t>
      </w:r>
      <w:r w:rsidR="00873275">
        <w:rPr>
          <w:b/>
          <w:sz w:val="28"/>
          <w:szCs w:val="28"/>
          <w:lang w:val="uk-UA"/>
        </w:rPr>
        <w:t>Розрахунок о</w:t>
      </w:r>
      <w:r>
        <w:rPr>
          <w:b/>
          <w:sz w:val="28"/>
          <w:szCs w:val="28"/>
          <w:lang w:val="uk-UA"/>
        </w:rPr>
        <w:t>чікуван</w:t>
      </w:r>
      <w:r w:rsidR="00873275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</w:t>
      </w:r>
      <w:r w:rsidR="00873275">
        <w:rPr>
          <w:b/>
          <w:sz w:val="28"/>
          <w:szCs w:val="28"/>
          <w:lang w:val="uk-UA"/>
        </w:rPr>
        <w:t>результатів</w:t>
      </w:r>
    </w:p>
    <w:p w:rsidR="00D74444" w:rsidRPr="00F074B1" w:rsidRDefault="00D74444" w:rsidP="00F074B1">
      <w:pPr>
        <w:ind w:firstLine="680"/>
        <w:rPr>
          <w:lang w:val="uk-UA"/>
        </w:rPr>
      </w:pPr>
    </w:p>
    <w:p w:rsidR="00D74444" w:rsidRPr="006065F3" w:rsidRDefault="007936C6">
      <w:pPr>
        <w:pStyle w:val="af3"/>
        <w:ind w:right="0" w:firstLine="680"/>
        <w:rPr>
          <w:color w:val="auto"/>
          <w:szCs w:val="28"/>
        </w:rPr>
      </w:pPr>
      <w:r w:rsidRPr="006065F3">
        <w:rPr>
          <w:color w:val="auto"/>
          <w:szCs w:val="28"/>
        </w:rPr>
        <w:t>О</w:t>
      </w:r>
      <w:r w:rsidR="00C937F5" w:rsidRPr="006065F3">
        <w:rPr>
          <w:color w:val="auto"/>
          <w:szCs w:val="28"/>
        </w:rPr>
        <w:t>чікуван</w:t>
      </w:r>
      <w:r w:rsidR="00300B87" w:rsidRPr="006065F3">
        <w:rPr>
          <w:color w:val="auto"/>
          <w:szCs w:val="28"/>
        </w:rPr>
        <w:t>і</w:t>
      </w:r>
      <w:r w:rsidR="00C937F5" w:rsidRPr="006065F3">
        <w:rPr>
          <w:color w:val="auto"/>
          <w:szCs w:val="28"/>
        </w:rPr>
        <w:t xml:space="preserve"> </w:t>
      </w:r>
      <w:r w:rsidR="00300B87" w:rsidRPr="006065F3">
        <w:rPr>
          <w:color w:val="auto"/>
          <w:szCs w:val="28"/>
        </w:rPr>
        <w:t xml:space="preserve">показники </w:t>
      </w:r>
      <w:r w:rsidR="00106449" w:rsidRPr="006065F3">
        <w:rPr>
          <w:color w:val="auto"/>
          <w:szCs w:val="28"/>
        </w:rPr>
        <w:t>реалізації</w:t>
      </w:r>
      <w:r w:rsidR="00C937F5" w:rsidRPr="006065F3">
        <w:rPr>
          <w:color w:val="auto"/>
          <w:szCs w:val="28"/>
        </w:rPr>
        <w:t xml:space="preserve"> Програми </w:t>
      </w:r>
      <w:r w:rsidR="00300B87" w:rsidRPr="006065F3">
        <w:rPr>
          <w:color w:val="auto"/>
          <w:szCs w:val="28"/>
        </w:rPr>
        <w:t xml:space="preserve">наведені у </w:t>
      </w:r>
      <w:r w:rsidR="00106449" w:rsidRPr="006065F3">
        <w:rPr>
          <w:color w:val="auto"/>
          <w:szCs w:val="28"/>
        </w:rPr>
        <w:t>додатку 3.</w:t>
      </w:r>
      <w:r w:rsidR="00C937F5" w:rsidRPr="006065F3">
        <w:rPr>
          <w:color w:val="auto"/>
          <w:szCs w:val="28"/>
        </w:rPr>
        <w:t xml:space="preserve"> </w:t>
      </w:r>
    </w:p>
    <w:p w:rsidR="00785E6A" w:rsidRPr="003D7275" w:rsidRDefault="00785E6A" w:rsidP="00785E6A">
      <w:pPr>
        <w:suppressAutoHyphens w:val="0"/>
        <w:ind w:firstLine="709"/>
        <w:jc w:val="both"/>
        <w:rPr>
          <w:sz w:val="28"/>
          <w:szCs w:val="20"/>
          <w:lang w:val="uk-UA" w:eastAsia="ar-SA"/>
        </w:rPr>
      </w:pPr>
      <w:r w:rsidRPr="003D7275">
        <w:rPr>
          <w:sz w:val="28"/>
          <w:szCs w:val="20"/>
          <w:lang w:val="uk-UA" w:eastAsia="ar-SA"/>
        </w:rPr>
        <w:t xml:space="preserve">Виконання Програми забезпечить </w:t>
      </w:r>
      <w:r w:rsidR="0024234D" w:rsidRPr="003D7275">
        <w:rPr>
          <w:sz w:val="28"/>
          <w:szCs w:val="20"/>
          <w:lang w:val="uk-UA" w:eastAsia="ar-SA"/>
        </w:rPr>
        <w:t xml:space="preserve">щорічне поступове </w:t>
      </w:r>
      <w:r w:rsidRPr="003D7275">
        <w:rPr>
          <w:sz w:val="28"/>
          <w:szCs w:val="20"/>
          <w:lang w:val="uk-UA" w:eastAsia="ar-SA"/>
        </w:rPr>
        <w:t xml:space="preserve">збільшення: </w:t>
      </w:r>
    </w:p>
    <w:p w:rsidR="00785E6A" w:rsidRPr="003D7275" w:rsidRDefault="00785E6A" w:rsidP="00785E6A">
      <w:pPr>
        <w:suppressAutoHyphens w:val="0"/>
        <w:ind w:firstLine="709"/>
        <w:jc w:val="both"/>
        <w:rPr>
          <w:sz w:val="28"/>
          <w:szCs w:val="20"/>
          <w:lang w:val="uk-UA" w:eastAsia="ar-SA"/>
        </w:rPr>
      </w:pPr>
      <w:r w:rsidRPr="003D7275">
        <w:rPr>
          <w:sz w:val="28"/>
          <w:szCs w:val="20"/>
          <w:lang w:val="uk-UA" w:eastAsia="ar-SA"/>
        </w:rPr>
        <w:t xml:space="preserve">- кількості діючих суб’єктів </w:t>
      </w:r>
      <w:r w:rsidR="0001661F" w:rsidRPr="003D7275">
        <w:rPr>
          <w:sz w:val="28"/>
          <w:szCs w:val="20"/>
          <w:lang w:val="uk-UA" w:eastAsia="ar-SA"/>
        </w:rPr>
        <w:t>МСП</w:t>
      </w:r>
      <w:r w:rsidRPr="003D7275">
        <w:rPr>
          <w:sz w:val="28"/>
          <w:szCs w:val="20"/>
          <w:lang w:val="uk-UA" w:eastAsia="ar-SA"/>
        </w:rPr>
        <w:t xml:space="preserve"> − на </w:t>
      </w:r>
      <w:r w:rsidR="0001661F" w:rsidRPr="003D7275">
        <w:rPr>
          <w:sz w:val="28"/>
          <w:szCs w:val="20"/>
          <w:lang w:val="uk-UA" w:eastAsia="ar-SA"/>
        </w:rPr>
        <w:t>1,0</w:t>
      </w:r>
      <w:r w:rsidRPr="003D7275">
        <w:rPr>
          <w:sz w:val="28"/>
          <w:szCs w:val="20"/>
          <w:lang w:val="uk-UA" w:eastAsia="ar-SA"/>
        </w:rPr>
        <w:t xml:space="preserve"> %; </w:t>
      </w:r>
    </w:p>
    <w:p w:rsidR="0024234D" w:rsidRPr="003D7275" w:rsidRDefault="0024234D" w:rsidP="00785E6A">
      <w:pPr>
        <w:suppressAutoHyphens w:val="0"/>
        <w:ind w:firstLine="709"/>
        <w:jc w:val="both"/>
        <w:rPr>
          <w:sz w:val="28"/>
          <w:szCs w:val="20"/>
          <w:lang w:val="uk-UA" w:eastAsia="ar-SA"/>
        </w:rPr>
      </w:pPr>
      <w:r w:rsidRPr="003D7275">
        <w:rPr>
          <w:sz w:val="28"/>
          <w:szCs w:val="20"/>
          <w:lang w:val="uk-UA" w:eastAsia="ar-SA"/>
        </w:rPr>
        <w:t>- кількості зайнятих у малому та середньому підприємництві – 3,</w:t>
      </w:r>
      <w:r w:rsidR="0001661F" w:rsidRPr="003D7275">
        <w:rPr>
          <w:sz w:val="28"/>
          <w:szCs w:val="20"/>
          <w:lang w:val="uk-UA" w:eastAsia="ar-SA"/>
        </w:rPr>
        <w:t>0</w:t>
      </w:r>
      <w:r w:rsidRPr="003D7275">
        <w:rPr>
          <w:sz w:val="28"/>
          <w:szCs w:val="20"/>
          <w:lang w:val="uk-UA" w:eastAsia="ar-SA"/>
        </w:rPr>
        <w:t xml:space="preserve"> %.</w:t>
      </w:r>
    </w:p>
    <w:p w:rsidR="00191435" w:rsidRDefault="00785E6A" w:rsidP="00785E6A">
      <w:pPr>
        <w:suppressAutoHyphens w:val="0"/>
        <w:ind w:firstLine="709"/>
        <w:jc w:val="both"/>
        <w:rPr>
          <w:sz w:val="28"/>
          <w:szCs w:val="20"/>
          <w:lang w:val="uk-UA" w:eastAsia="ar-SA"/>
        </w:rPr>
      </w:pPr>
      <w:r w:rsidRPr="003D7275">
        <w:rPr>
          <w:sz w:val="28"/>
          <w:szCs w:val="20"/>
          <w:lang w:val="uk-UA" w:eastAsia="ar-SA"/>
        </w:rPr>
        <w:t xml:space="preserve">Передбачається, що </w:t>
      </w:r>
      <w:r w:rsidR="0001661F" w:rsidRPr="003D7275">
        <w:rPr>
          <w:sz w:val="28"/>
          <w:szCs w:val="20"/>
          <w:lang w:val="uk-UA" w:eastAsia="ar-SA"/>
        </w:rPr>
        <w:t>4</w:t>
      </w:r>
      <w:r w:rsidRPr="003D7275">
        <w:rPr>
          <w:sz w:val="28"/>
          <w:szCs w:val="20"/>
          <w:lang w:val="uk-UA" w:eastAsia="ar-SA"/>
        </w:rPr>
        <w:t xml:space="preserve">0 суб’єктів МСП отримають часткову компенсацію відсоткових ставок за кредитами, залученими для реалізації проектів, а ще </w:t>
      </w:r>
      <w:r w:rsidR="0024234D" w:rsidRPr="003D7275">
        <w:rPr>
          <w:sz w:val="28"/>
          <w:szCs w:val="20"/>
          <w:lang w:val="uk-UA" w:eastAsia="ar-SA"/>
        </w:rPr>
        <w:br/>
      </w:r>
      <w:r w:rsidR="00ED782D">
        <w:rPr>
          <w:sz w:val="28"/>
          <w:szCs w:val="20"/>
          <w:lang w:val="uk-UA" w:eastAsia="ar-SA"/>
        </w:rPr>
        <w:t>4</w:t>
      </w:r>
      <w:r w:rsidRPr="003D7275">
        <w:rPr>
          <w:sz w:val="28"/>
          <w:szCs w:val="20"/>
          <w:lang w:val="uk-UA" w:eastAsia="ar-SA"/>
        </w:rPr>
        <w:t xml:space="preserve">0 суб’єктів − фінансову підтримку з обласного бюджету для реалізації інвестиційних проектів, спрямованих на створення нових робочих місць. </w:t>
      </w:r>
      <w:r w:rsidR="00ED782D">
        <w:rPr>
          <w:sz w:val="28"/>
          <w:szCs w:val="20"/>
          <w:lang w:val="uk-UA" w:eastAsia="ar-SA"/>
        </w:rPr>
        <w:t>Планується с</w:t>
      </w:r>
      <w:r w:rsidR="00ED782D" w:rsidRPr="00ED782D">
        <w:rPr>
          <w:sz w:val="28"/>
          <w:szCs w:val="20"/>
          <w:lang w:val="uk-UA" w:eastAsia="ar-SA"/>
        </w:rPr>
        <w:t>творення бізнес-інкубатора та</w:t>
      </w:r>
      <w:r w:rsidR="00ED782D">
        <w:rPr>
          <w:sz w:val="28"/>
          <w:szCs w:val="20"/>
          <w:lang w:val="uk-UA" w:eastAsia="ar-SA"/>
        </w:rPr>
        <w:t xml:space="preserve"> </w:t>
      </w:r>
      <w:r w:rsidR="00ED782D" w:rsidRPr="00ED782D">
        <w:rPr>
          <w:sz w:val="28"/>
          <w:szCs w:val="20"/>
          <w:lang w:val="uk-UA" w:eastAsia="ar-SA"/>
        </w:rPr>
        <w:t>індустріального парку</w:t>
      </w:r>
      <w:r w:rsidR="00ED782D">
        <w:rPr>
          <w:sz w:val="28"/>
          <w:szCs w:val="20"/>
          <w:lang w:val="uk-UA" w:eastAsia="ar-SA"/>
        </w:rPr>
        <w:t xml:space="preserve"> для підтримки підприємців</w:t>
      </w:r>
      <w:r w:rsidR="007F616D">
        <w:rPr>
          <w:sz w:val="28"/>
          <w:szCs w:val="20"/>
          <w:lang w:val="uk-UA" w:eastAsia="ar-SA"/>
        </w:rPr>
        <w:t>-початківців</w:t>
      </w:r>
      <w:r w:rsidR="00ED782D">
        <w:rPr>
          <w:sz w:val="28"/>
          <w:szCs w:val="20"/>
          <w:lang w:val="uk-UA" w:eastAsia="ar-SA"/>
        </w:rPr>
        <w:t xml:space="preserve">, </w:t>
      </w:r>
      <w:r w:rsidR="00ED782D" w:rsidRPr="00ED782D">
        <w:rPr>
          <w:sz w:val="28"/>
          <w:szCs w:val="20"/>
          <w:lang w:val="uk-UA" w:eastAsia="ar-SA"/>
        </w:rPr>
        <w:t xml:space="preserve">розширення економічно вигідних </w:t>
      </w:r>
      <w:proofErr w:type="spellStart"/>
      <w:r w:rsidR="00ED782D" w:rsidRPr="00ED782D">
        <w:rPr>
          <w:sz w:val="28"/>
          <w:szCs w:val="20"/>
          <w:lang w:val="uk-UA" w:eastAsia="ar-SA"/>
        </w:rPr>
        <w:t>зв’язків</w:t>
      </w:r>
      <w:proofErr w:type="spellEnd"/>
      <w:r w:rsidR="00ED782D">
        <w:rPr>
          <w:sz w:val="28"/>
          <w:szCs w:val="20"/>
          <w:lang w:val="uk-UA" w:eastAsia="ar-SA"/>
        </w:rPr>
        <w:t xml:space="preserve"> між представниками бізнесу та </w:t>
      </w:r>
      <w:r w:rsidR="00ED782D" w:rsidRPr="00ED782D">
        <w:rPr>
          <w:sz w:val="28"/>
          <w:szCs w:val="20"/>
          <w:lang w:val="uk-UA" w:eastAsia="ar-SA"/>
        </w:rPr>
        <w:t>співробітництва науки і виробництва</w:t>
      </w:r>
      <w:r w:rsidR="00ED782D">
        <w:rPr>
          <w:sz w:val="28"/>
          <w:szCs w:val="20"/>
          <w:lang w:val="uk-UA" w:eastAsia="ar-SA"/>
        </w:rPr>
        <w:t>.</w:t>
      </w:r>
    </w:p>
    <w:p w:rsidR="006B4133" w:rsidRPr="00ED782D" w:rsidRDefault="00785E6A" w:rsidP="00785E6A">
      <w:pPr>
        <w:suppressAutoHyphens w:val="0"/>
        <w:ind w:firstLine="709"/>
        <w:jc w:val="both"/>
        <w:rPr>
          <w:sz w:val="28"/>
          <w:szCs w:val="20"/>
          <w:lang w:val="uk-UA" w:eastAsia="ar-SA"/>
        </w:rPr>
      </w:pPr>
      <w:r w:rsidRPr="00ED782D">
        <w:rPr>
          <w:sz w:val="28"/>
          <w:szCs w:val="20"/>
          <w:lang w:val="uk-UA" w:eastAsia="ar-SA"/>
        </w:rPr>
        <w:t>Якісними показни</w:t>
      </w:r>
      <w:bookmarkStart w:id="1" w:name="_GoBack"/>
      <w:bookmarkEnd w:id="1"/>
      <w:r w:rsidRPr="00ED782D">
        <w:rPr>
          <w:sz w:val="28"/>
          <w:szCs w:val="20"/>
          <w:lang w:val="uk-UA" w:eastAsia="ar-SA"/>
        </w:rPr>
        <w:t xml:space="preserve">ками результативності дії Програми будуть: </w:t>
      </w:r>
    </w:p>
    <w:p w:rsidR="006B4133" w:rsidRPr="00ED782D" w:rsidRDefault="006B4133" w:rsidP="00785E6A">
      <w:pPr>
        <w:suppressAutoHyphens w:val="0"/>
        <w:ind w:firstLine="709"/>
        <w:jc w:val="both"/>
        <w:rPr>
          <w:sz w:val="28"/>
          <w:szCs w:val="20"/>
          <w:lang w:val="uk-UA" w:eastAsia="ar-SA"/>
        </w:rPr>
      </w:pPr>
      <w:r w:rsidRPr="00ED782D">
        <w:rPr>
          <w:sz w:val="28"/>
          <w:szCs w:val="20"/>
          <w:lang w:val="uk-UA" w:eastAsia="ar-SA"/>
        </w:rPr>
        <w:lastRenderedPageBreak/>
        <w:t xml:space="preserve">- </w:t>
      </w:r>
      <w:r w:rsidR="009156E2" w:rsidRPr="00ED782D">
        <w:rPr>
          <w:sz w:val="28"/>
          <w:szCs w:val="20"/>
          <w:lang w:val="uk-UA" w:eastAsia="ar-SA"/>
        </w:rPr>
        <w:t>зменшення часу на отримання суб’єктами звернень</w:t>
      </w:r>
      <w:r w:rsidR="00785E6A" w:rsidRPr="00ED782D">
        <w:rPr>
          <w:sz w:val="28"/>
          <w:szCs w:val="20"/>
          <w:lang w:val="uk-UA" w:eastAsia="ar-SA"/>
        </w:rPr>
        <w:t xml:space="preserve"> адміністрати</w:t>
      </w:r>
      <w:r w:rsidR="009156E2" w:rsidRPr="00ED782D">
        <w:rPr>
          <w:sz w:val="28"/>
          <w:szCs w:val="20"/>
          <w:lang w:val="uk-UA" w:eastAsia="ar-SA"/>
        </w:rPr>
        <w:t>вних послуг</w:t>
      </w:r>
      <w:r w:rsidRPr="00ED782D">
        <w:rPr>
          <w:sz w:val="28"/>
          <w:szCs w:val="20"/>
          <w:lang w:val="uk-UA" w:eastAsia="ar-SA"/>
        </w:rPr>
        <w:t>;</w:t>
      </w:r>
    </w:p>
    <w:p w:rsidR="006B4133" w:rsidRPr="00ED782D" w:rsidRDefault="006B4133" w:rsidP="00785E6A">
      <w:pPr>
        <w:suppressAutoHyphens w:val="0"/>
        <w:ind w:firstLine="709"/>
        <w:jc w:val="both"/>
        <w:rPr>
          <w:sz w:val="28"/>
          <w:szCs w:val="20"/>
          <w:lang w:val="uk-UA" w:eastAsia="ar-SA"/>
        </w:rPr>
      </w:pPr>
      <w:r w:rsidRPr="00ED782D">
        <w:rPr>
          <w:sz w:val="28"/>
          <w:szCs w:val="20"/>
          <w:lang w:val="uk-UA" w:eastAsia="ar-SA"/>
        </w:rPr>
        <w:t>-</w:t>
      </w:r>
      <w:r w:rsidR="00785E6A" w:rsidRPr="00ED782D">
        <w:rPr>
          <w:sz w:val="28"/>
          <w:szCs w:val="20"/>
          <w:lang w:val="uk-UA" w:eastAsia="ar-SA"/>
        </w:rPr>
        <w:t xml:space="preserve"> створення здорової конкуренції у підприємницькому середовищі</w:t>
      </w:r>
      <w:r w:rsidRPr="00ED782D">
        <w:rPr>
          <w:sz w:val="28"/>
          <w:szCs w:val="20"/>
          <w:lang w:val="uk-UA" w:eastAsia="ar-SA"/>
        </w:rPr>
        <w:t xml:space="preserve"> та </w:t>
      </w:r>
      <w:r w:rsidR="00785E6A" w:rsidRPr="00ED782D">
        <w:rPr>
          <w:sz w:val="28"/>
          <w:szCs w:val="20"/>
          <w:lang w:val="uk-UA" w:eastAsia="ar-SA"/>
        </w:rPr>
        <w:t>підтримка місцевого товаровиробника</w:t>
      </w:r>
      <w:r w:rsidRPr="00ED782D">
        <w:rPr>
          <w:sz w:val="28"/>
          <w:szCs w:val="20"/>
          <w:lang w:val="uk-UA" w:eastAsia="ar-SA"/>
        </w:rPr>
        <w:t>;</w:t>
      </w:r>
    </w:p>
    <w:p w:rsidR="006B4133" w:rsidRPr="00ED782D" w:rsidRDefault="006B4133" w:rsidP="00785E6A">
      <w:pPr>
        <w:suppressAutoHyphens w:val="0"/>
        <w:ind w:firstLine="709"/>
        <w:jc w:val="both"/>
        <w:rPr>
          <w:sz w:val="28"/>
          <w:szCs w:val="20"/>
          <w:lang w:val="uk-UA" w:eastAsia="ar-SA"/>
        </w:rPr>
      </w:pPr>
      <w:r w:rsidRPr="00ED782D">
        <w:rPr>
          <w:sz w:val="28"/>
          <w:szCs w:val="20"/>
          <w:lang w:val="uk-UA" w:eastAsia="ar-SA"/>
        </w:rPr>
        <w:t xml:space="preserve">- </w:t>
      </w:r>
      <w:r w:rsidR="00785E6A" w:rsidRPr="00ED782D">
        <w:rPr>
          <w:sz w:val="28"/>
          <w:szCs w:val="20"/>
          <w:lang w:val="uk-UA" w:eastAsia="ar-SA"/>
        </w:rPr>
        <w:t>формування середнього прошарку суспільства</w:t>
      </w:r>
      <w:r w:rsidRPr="00ED782D">
        <w:rPr>
          <w:sz w:val="28"/>
          <w:szCs w:val="20"/>
          <w:lang w:val="uk-UA" w:eastAsia="ar-SA"/>
        </w:rPr>
        <w:t>;</w:t>
      </w:r>
    </w:p>
    <w:p w:rsidR="00785E6A" w:rsidRPr="00ED782D" w:rsidRDefault="006B4133" w:rsidP="00785E6A">
      <w:pPr>
        <w:suppressAutoHyphens w:val="0"/>
        <w:ind w:firstLine="709"/>
        <w:jc w:val="both"/>
        <w:rPr>
          <w:sz w:val="28"/>
          <w:szCs w:val="20"/>
          <w:lang w:val="uk-UA" w:eastAsia="ar-SA"/>
        </w:rPr>
      </w:pPr>
      <w:r w:rsidRPr="00ED782D">
        <w:rPr>
          <w:sz w:val="28"/>
          <w:szCs w:val="20"/>
          <w:lang w:val="uk-UA" w:eastAsia="ar-SA"/>
        </w:rPr>
        <w:t xml:space="preserve">- </w:t>
      </w:r>
      <w:r w:rsidR="00785E6A" w:rsidRPr="00ED782D">
        <w:rPr>
          <w:sz w:val="28"/>
          <w:szCs w:val="20"/>
          <w:lang w:val="uk-UA" w:eastAsia="ar-SA"/>
        </w:rPr>
        <w:t>підвищення рівня обізнаності та кваліфікацій</w:t>
      </w:r>
      <w:r w:rsidRPr="00ED782D">
        <w:rPr>
          <w:sz w:val="28"/>
          <w:szCs w:val="20"/>
          <w:lang w:val="uk-UA" w:eastAsia="ar-SA"/>
        </w:rPr>
        <w:t>ної підготовки підприємців;</w:t>
      </w:r>
    </w:p>
    <w:p w:rsidR="00443AC5" w:rsidRPr="006B4133" w:rsidRDefault="006B4133" w:rsidP="006B4133">
      <w:pPr>
        <w:suppressAutoHyphens w:val="0"/>
        <w:ind w:firstLine="709"/>
        <w:jc w:val="both"/>
        <w:rPr>
          <w:sz w:val="28"/>
          <w:szCs w:val="28"/>
          <w:lang w:val="uk-UA"/>
        </w:rPr>
      </w:pPr>
      <w:r w:rsidRPr="00ED782D">
        <w:rPr>
          <w:sz w:val="28"/>
          <w:szCs w:val="20"/>
          <w:lang w:val="uk-UA" w:eastAsia="ar-SA"/>
        </w:rPr>
        <w:t xml:space="preserve">- </w:t>
      </w:r>
      <w:r w:rsidR="00D74444" w:rsidRPr="00ED782D">
        <w:rPr>
          <w:sz w:val="28"/>
          <w:szCs w:val="28"/>
          <w:lang w:val="uk-UA"/>
        </w:rPr>
        <w:t>залуч</w:t>
      </w:r>
      <w:r w:rsidRPr="00ED782D">
        <w:rPr>
          <w:sz w:val="28"/>
          <w:szCs w:val="28"/>
          <w:lang w:val="uk-UA"/>
        </w:rPr>
        <w:t>ення</w:t>
      </w:r>
      <w:r w:rsidR="00D74444" w:rsidRPr="00ED782D">
        <w:rPr>
          <w:sz w:val="28"/>
          <w:szCs w:val="28"/>
          <w:lang w:val="uk-UA"/>
        </w:rPr>
        <w:t xml:space="preserve"> до підприємницької діяльності молод</w:t>
      </w:r>
      <w:r w:rsidRPr="00ED782D">
        <w:rPr>
          <w:sz w:val="28"/>
          <w:szCs w:val="28"/>
          <w:lang w:val="uk-UA"/>
        </w:rPr>
        <w:t>і</w:t>
      </w:r>
      <w:r w:rsidR="009156E2" w:rsidRPr="00ED782D">
        <w:rPr>
          <w:sz w:val="28"/>
          <w:szCs w:val="28"/>
          <w:lang w:val="uk-UA"/>
        </w:rPr>
        <w:t>,</w:t>
      </w:r>
      <w:r w:rsidRPr="00ED782D">
        <w:rPr>
          <w:sz w:val="28"/>
          <w:szCs w:val="28"/>
          <w:lang w:val="uk-UA"/>
        </w:rPr>
        <w:t xml:space="preserve"> </w:t>
      </w:r>
      <w:r w:rsidR="00D74444" w:rsidRPr="00ED782D">
        <w:rPr>
          <w:sz w:val="28"/>
          <w:szCs w:val="28"/>
          <w:lang w:val="uk-UA"/>
        </w:rPr>
        <w:t>мал</w:t>
      </w:r>
      <w:r w:rsidRPr="00ED782D">
        <w:rPr>
          <w:sz w:val="28"/>
          <w:szCs w:val="28"/>
          <w:lang w:val="uk-UA"/>
        </w:rPr>
        <w:t>озабезпечен</w:t>
      </w:r>
      <w:r w:rsidR="00690989" w:rsidRPr="00ED782D">
        <w:rPr>
          <w:sz w:val="28"/>
          <w:szCs w:val="28"/>
          <w:lang w:val="uk-UA"/>
        </w:rPr>
        <w:t>их</w:t>
      </w:r>
      <w:r w:rsidRPr="00ED782D">
        <w:rPr>
          <w:sz w:val="28"/>
          <w:szCs w:val="28"/>
          <w:lang w:val="uk-UA"/>
        </w:rPr>
        <w:t xml:space="preserve"> верств населення</w:t>
      </w:r>
      <w:r w:rsidR="009156E2" w:rsidRPr="00ED782D">
        <w:rPr>
          <w:sz w:val="28"/>
          <w:szCs w:val="28"/>
          <w:lang w:val="uk-UA"/>
        </w:rPr>
        <w:t>, внутрішньо-переміщених осіб та учасників антитерористичної операції</w:t>
      </w:r>
      <w:r w:rsidRPr="00ED782D">
        <w:rPr>
          <w:sz w:val="28"/>
          <w:szCs w:val="28"/>
          <w:lang w:val="uk-UA"/>
        </w:rPr>
        <w:t>.</w:t>
      </w:r>
    </w:p>
    <w:p w:rsidR="00443AC5" w:rsidRDefault="00443AC5" w:rsidP="00BE3D2A">
      <w:pPr>
        <w:pStyle w:val="aff0"/>
        <w:ind w:left="0" w:firstLine="709"/>
        <w:jc w:val="both"/>
        <w:rPr>
          <w:sz w:val="28"/>
          <w:szCs w:val="28"/>
          <w:lang w:val="uk-UA"/>
        </w:rPr>
      </w:pPr>
    </w:p>
    <w:p w:rsidR="008C004B" w:rsidRDefault="008C004B" w:rsidP="00BE3D2A">
      <w:pPr>
        <w:pStyle w:val="aff0"/>
        <w:ind w:left="0" w:firstLine="709"/>
        <w:jc w:val="both"/>
        <w:rPr>
          <w:sz w:val="28"/>
          <w:szCs w:val="28"/>
          <w:lang w:val="uk-UA"/>
        </w:rPr>
      </w:pPr>
    </w:p>
    <w:p w:rsidR="00443AC5" w:rsidRDefault="00005639" w:rsidP="008C004B">
      <w:pPr>
        <w:pStyle w:val="aff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443AC5">
        <w:rPr>
          <w:sz w:val="28"/>
          <w:szCs w:val="28"/>
          <w:lang w:val="uk-UA"/>
        </w:rPr>
        <w:t>ерівник апарату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C004B">
        <w:rPr>
          <w:sz w:val="28"/>
          <w:szCs w:val="28"/>
          <w:lang w:val="uk-UA"/>
        </w:rPr>
        <w:tab/>
      </w:r>
      <w:r w:rsidR="008C004B">
        <w:rPr>
          <w:sz w:val="28"/>
          <w:szCs w:val="28"/>
          <w:lang w:val="uk-UA"/>
        </w:rPr>
        <w:tab/>
        <w:t xml:space="preserve">              </w:t>
      </w:r>
      <w:r>
        <w:rPr>
          <w:b/>
          <w:sz w:val="28"/>
          <w:szCs w:val="28"/>
          <w:lang w:val="uk-UA"/>
        </w:rPr>
        <w:t>І.М.</w:t>
      </w:r>
      <w:r w:rsidR="00443AC5" w:rsidRPr="008C004B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АЛІНІНА</w:t>
      </w:r>
    </w:p>
    <w:sectPr w:rsidR="00443AC5" w:rsidSect="003346A7">
      <w:headerReference w:type="even" r:id="rId12"/>
      <w:headerReference w:type="default" r:id="rId13"/>
      <w:headerReference w:type="first" r:id="rId14"/>
      <w:pgSz w:w="11906" w:h="16838" w:code="9"/>
      <w:pgMar w:top="1134" w:right="567" w:bottom="851" w:left="1701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B2" w:rsidRDefault="00E266B2">
      <w:r>
        <w:separator/>
      </w:r>
    </w:p>
  </w:endnote>
  <w:endnote w:type="continuationSeparator" w:id="0">
    <w:p w:rsidR="00E266B2" w:rsidRDefault="00E2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B2" w:rsidRDefault="00E266B2">
      <w:r>
        <w:separator/>
      </w:r>
    </w:p>
  </w:footnote>
  <w:footnote w:type="continuationSeparator" w:id="0">
    <w:p w:rsidR="00E266B2" w:rsidRDefault="00E26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45F" w:rsidRDefault="000C545F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0C545F" w:rsidRDefault="000C545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45F" w:rsidRPr="008C6E21" w:rsidRDefault="000C545F" w:rsidP="008C6E21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616D">
      <w:rPr>
        <w:noProof/>
      </w:rPr>
      <w:t>16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45F" w:rsidRDefault="000C545F">
    <w:pPr>
      <w:pStyle w:val="af7"/>
      <w:jc w:val="center"/>
    </w:pPr>
  </w:p>
  <w:p w:rsidR="000C545F" w:rsidRDefault="000C545F">
    <w:pPr>
      <w:pStyle w:val="af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"/>
      <w:lvlText w:val="Раздел %1.%2"/>
      <w:lvlJc w:val="left"/>
      <w:pPr>
        <w:tabs>
          <w:tab w:val="num" w:pos="5220"/>
        </w:tabs>
        <w:ind w:left="378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912"/>
        </w:tabs>
        <w:ind w:left="912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54"/>
        </w:tabs>
        <w:ind w:left="56" w:firstLine="34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color w:val="000000"/>
        <w:lang w:val="uk-UA" w:eastAsia="uk-U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lang w:eastAsia="uk-UA"/>
      </w:rPr>
    </w:lvl>
  </w:abstractNum>
  <w:abstractNum w:abstractNumId="4" w15:restartNumberingAfterBreak="0">
    <w:nsid w:val="00000005"/>
    <w:multiLevelType w:val="singleLevel"/>
    <w:tmpl w:val="74705720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lang w:val="uk-UA" w:eastAsia="uk-UA"/>
      </w:rPr>
    </w:lvl>
  </w:abstractNum>
  <w:abstractNum w:abstractNumId="5" w15:restartNumberingAfterBreak="0">
    <w:nsid w:val="00000006"/>
    <w:multiLevelType w:val="singleLevel"/>
    <w:tmpl w:val="8D86E1FA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  <w:sz w:val="28"/>
        <w:szCs w:val="28"/>
        <w:lang w:val="uk-U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"/>
      <w:pStyle w:val="2"/>
      <w:lvlText w:val="Раздел %1.%2"/>
      <w:lvlJc w:val="left"/>
      <w:pPr>
        <w:tabs>
          <w:tab w:val="num" w:pos="5220"/>
        </w:tabs>
        <w:ind w:left="3780" w:firstLine="0"/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912"/>
        </w:tabs>
        <w:ind w:left="912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9"/>
      <w:numFmt w:val="bullet"/>
      <w:lvlText w:val="–"/>
      <w:lvlJc w:val="left"/>
      <w:pPr>
        <w:tabs>
          <w:tab w:val="num" w:pos="0"/>
        </w:tabs>
        <w:ind w:left="3338" w:hanging="360"/>
      </w:pPr>
      <w:rPr>
        <w:rFonts w:ascii="Times New Roman" w:hAnsi="Times New Roman" w:cs="Times New Roman" w:hint="default"/>
        <w:sz w:val="28"/>
        <w:szCs w:val="18"/>
        <w:lang w:val="uk-UA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upperRoman"/>
      <w:lvlText w:val="%1."/>
      <w:lvlJc w:val="right"/>
      <w:pPr>
        <w:tabs>
          <w:tab w:val="num" w:pos="708"/>
        </w:tabs>
        <w:ind w:left="720" w:hanging="360"/>
      </w:pPr>
      <w:rPr>
        <w:b/>
        <w:i/>
        <w:sz w:val="28"/>
        <w:szCs w:val="28"/>
        <w:lang w:val="uk-UA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Times New Roman" w:eastAsia="TimesNewRomanPSMT" w:hAnsi="Times New Roman" w:cs="Times New Roman"/>
        <w:i w:val="0"/>
        <w:sz w:val="28"/>
        <w:szCs w:val="28"/>
        <w:lang w:val="uk-UA" w:eastAsia="uk-UA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numFmt w:val="bullet"/>
      <w:lvlText w:val="–"/>
      <w:lvlJc w:val="left"/>
      <w:pPr>
        <w:tabs>
          <w:tab w:val="num" w:pos="2666"/>
        </w:tabs>
        <w:ind w:left="2666" w:firstLine="312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3" w15:restartNumberingAfterBreak="0">
    <w:nsid w:val="1DD94191"/>
    <w:multiLevelType w:val="hybridMultilevel"/>
    <w:tmpl w:val="659A1AE0"/>
    <w:lvl w:ilvl="0" w:tplc="22CC4D3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2668CB"/>
    <w:multiLevelType w:val="hybridMultilevel"/>
    <w:tmpl w:val="E3A2511E"/>
    <w:lvl w:ilvl="0" w:tplc="3BF8EE9A">
      <w:start w:val="1"/>
      <w:numFmt w:val="upperRoman"/>
      <w:lvlText w:val="%1."/>
      <w:lvlJc w:val="righ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5095"/>
    <w:multiLevelType w:val="hybridMultilevel"/>
    <w:tmpl w:val="47307A40"/>
    <w:lvl w:ilvl="0" w:tplc="36B62E7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36E82FA4"/>
    <w:multiLevelType w:val="hybridMultilevel"/>
    <w:tmpl w:val="29946592"/>
    <w:lvl w:ilvl="0" w:tplc="1A720788">
      <w:start w:val="1"/>
      <w:numFmt w:val="decimal"/>
      <w:lvlText w:val="%1)"/>
      <w:lvlJc w:val="left"/>
      <w:pPr>
        <w:ind w:left="104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170316F"/>
    <w:multiLevelType w:val="hybridMultilevel"/>
    <w:tmpl w:val="F7E6FE20"/>
    <w:lvl w:ilvl="0" w:tplc="AEF226D4">
      <w:start w:val="1"/>
      <w:numFmt w:val="upperRoman"/>
      <w:lvlText w:val="%1."/>
      <w:lvlJc w:val="righ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570D6"/>
    <w:multiLevelType w:val="singleLevel"/>
    <w:tmpl w:val="3AA2CB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uk-UA"/>
      </w:rPr>
    </w:lvl>
  </w:abstractNum>
  <w:abstractNum w:abstractNumId="19" w15:restartNumberingAfterBreak="0">
    <w:nsid w:val="55143956"/>
    <w:multiLevelType w:val="hybridMultilevel"/>
    <w:tmpl w:val="3356E004"/>
    <w:lvl w:ilvl="0" w:tplc="5594A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DE6FEA"/>
    <w:multiLevelType w:val="hybridMultilevel"/>
    <w:tmpl w:val="A3243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71DF"/>
    <w:multiLevelType w:val="singleLevel"/>
    <w:tmpl w:val="769A96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lang w:val="uk-UA" w:eastAsia="uk-UA"/>
      </w:rPr>
    </w:lvl>
  </w:abstractNum>
  <w:abstractNum w:abstractNumId="22" w15:restartNumberingAfterBreak="0">
    <w:nsid w:val="65582071"/>
    <w:multiLevelType w:val="hybridMultilevel"/>
    <w:tmpl w:val="B31EF390"/>
    <w:lvl w:ilvl="0" w:tplc="C4A0CC8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D692A0E"/>
    <w:multiLevelType w:val="hybridMultilevel"/>
    <w:tmpl w:val="FF10AB44"/>
    <w:lvl w:ilvl="0" w:tplc="25684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3207CC"/>
    <w:multiLevelType w:val="hybridMultilevel"/>
    <w:tmpl w:val="C7DAA842"/>
    <w:lvl w:ilvl="0" w:tplc="07D83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14"/>
  </w:num>
  <w:num w:numId="16">
    <w:abstractNumId w:val="24"/>
  </w:num>
  <w:num w:numId="17">
    <w:abstractNumId w:val="21"/>
  </w:num>
  <w:num w:numId="18">
    <w:abstractNumId w:val="20"/>
  </w:num>
  <w:num w:numId="19">
    <w:abstractNumId w:val="15"/>
  </w:num>
  <w:num w:numId="20">
    <w:abstractNumId w:val="22"/>
  </w:num>
  <w:num w:numId="21">
    <w:abstractNumId w:val="13"/>
  </w:num>
  <w:num w:numId="22">
    <w:abstractNumId w:val="18"/>
  </w:num>
  <w:num w:numId="23">
    <w:abstractNumId w:val="23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F1"/>
    <w:rsid w:val="00000885"/>
    <w:rsid w:val="00000DC9"/>
    <w:rsid w:val="00001B72"/>
    <w:rsid w:val="00002DB7"/>
    <w:rsid w:val="00003A5A"/>
    <w:rsid w:val="0000439A"/>
    <w:rsid w:val="00005639"/>
    <w:rsid w:val="00005FCC"/>
    <w:rsid w:val="00006AD2"/>
    <w:rsid w:val="00006BC7"/>
    <w:rsid w:val="00010299"/>
    <w:rsid w:val="000112E6"/>
    <w:rsid w:val="00011542"/>
    <w:rsid w:val="00011996"/>
    <w:rsid w:val="000120E8"/>
    <w:rsid w:val="00015E61"/>
    <w:rsid w:val="0001642A"/>
    <w:rsid w:val="0001648B"/>
    <w:rsid w:val="0001661F"/>
    <w:rsid w:val="00017576"/>
    <w:rsid w:val="00017911"/>
    <w:rsid w:val="00021EB6"/>
    <w:rsid w:val="00022C04"/>
    <w:rsid w:val="00022E28"/>
    <w:rsid w:val="00027A5E"/>
    <w:rsid w:val="00027FB7"/>
    <w:rsid w:val="00030FC1"/>
    <w:rsid w:val="0003462B"/>
    <w:rsid w:val="000348F3"/>
    <w:rsid w:val="00037908"/>
    <w:rsid w:val="00037C93"/>
    <w:rsid w:val="00040F59"/>
    <w:rsid w:val="00041B69"/>
    <w:rsid w:val="00046212"/>
    <w:rsid w:val="0004652F"/>
    <w:rsid w:val="00047284"/>
    <w:rsid w:val="000521EA"/>
    <w:rsid w:val="00052441"/>
    <w:rsid w:val="000524CD"/>
    <w:rsid w:val="00052EEF"/>
    <w:rsid w:val="0005313C"/>
    <w:rsid w:val="00055595"/>
    <w:rsid w:val="00057C74"/>
    <w:rsid w:val="00060AD6"/>
    <w:rsid w:val="00061F1A"/>
    <w:rsid w:val="0006364A"/>
    <w:rsid w:val="00063A09"/>
    <w:rsid w:val="00064012"/>
    <w:rsid w:val="00065687"/>
    <w:rsid w:val="00066D56"/>
    <w:rsid w:val="00076C91"/>
    <w:rsid w:val="0007796F"/>
    <w:rsid w:val="00077F69"/>
    <w:rsid w:val="00080BB0"/>
    <w:rsid w:val="00083266"/>
    <w:rsid w:val="00084E2C"/>
    <w:rsid w:val="0008559A"/>
    <w:rsid w:val="00092B35"/>
    <w:rsid w:val="0009374C"/>
    <w:rsid w:val="00093AAD"/>
    <w:rsid w:val="00094D0C"/>
    <w:rsid w:val="000967F7"/>
    <w:rsid w:val="00096CC1"/>
    <w:rsid w:val="000970DC"/>
    <w:rsid w:val="000A04AF"/>
    <w:rsid w:val="000A19BF"/>
    <w:rsid w:val="000A5484"/>
    <w:rsid w:val="000A6C70"/>
    <w:rsid w:val="000B01D9"/>
    <w:rsid w:val="000B2C86"/>
    <w:rsid w:val="000B5B4A"/>
    <w:rsid w:val="000B71B3"/>
    <w:rsid w:val="000B7A30"/>
    <w:rsid w:val="000C545F"/>
    <w:rsid w:val="000C61DD"/>
    <w:rsid w:val="000C69BA"/>
    <w:rsid w:val="000C7F51"/>
    <w:rsid w:val="000D1B4B"/>
    <w:rsid w:val="000D55B0"/>
    <w:rsid w:val="000D7F04"/>
    <w:rsid w:val="000E07CC"/>
    <w:rsid w:val="000E143D"/>
    <w:rsid w:val="000E152A"/>
    <w:rsid w:val="000E18AD"/>
    <w:rsid w:val="000E19B2"/>
    <w:rsid w:val="000E38CD"/>
    <w:rsid w:val="000E5887"/>
    <w:rsid w:val="000E5F5D"/>
    <w:rsid w:val="000E6DF7"/>
    <w:rsid w:val="000F141F"/>
    <w:rsid w:val="000F1D6D"/>
    <w:rsid w:val="000F2178"/>
    <w:rsid w:val="000F3B47"/>
    <w:rsid w:val="000F488A"/>
    <w:rsid w:val="000F6943"/>
    <w:rsid w:val="001015BF"/>
    <w:rsid w:val="001024F8"/>
    <w:rsid w:val="00103C3A"/>
    <w:rsid w:val="00103EBF"/>
    <w:rsid w:val="001049AB"/>
    <w:rsid w:val="00104ECE"/>
    <w:rsid w:val="00105064"/>
    <w:rsid w:val="001054F2"/>
    <w:rsid w:val="00105EFE"/>
    <w:rsid w:val="00106449"/>
    <w:rsid w:val="001073EC"/>
    <w:rsid w:val="00110382"/>
    <w:rsid w:val="00111473"/>
    <w:rsid w:val="0011180D"/>
    <w:rsid w:val="00112593"/>
    <w:rsid w:val="00112D00"/>
    <w:rsid w:val="00115F3B"/>
    <w:rsid w:val="00121086"/>
    <w:rsid w:val="0012211C"/>
    <w:rsid w:val="0012320F"/>
    <w:rsid w:val="00123D8F"/>
    <w:rsid w:val="001248F7"/>
    <w:rsid w:val="0012547E"/>
    <w:rsid w:val="00126DF2"/>
    <w:rsid w:val="001300DE"/>
    <w:rsid w:val="00130FC7"/>
    <w:rsid w:val="00131349"/>
    <w:rsid w:val="001316B9"/>
    <w:rsid w:val="001365F9"/>
    <w:rsid w:val="00136771"/>
    <w:rsid w:val="00137A16"/>
    <w:rsid w:val="00137C7C"/>
    <w:rsid w:val="00141969"/>
    <w:rsid w:val="00142C81"/>
    <w:rsid w:val="001433D0"/>
    <w:rsid w:val="001442C1"/>
    <w:rsid w:val="001472E3"/>
    <w:rsid w:val="001507EE"/>
    <w:rsid w:val="00150C28"/>
    <w:rsid w:val="001529BF"/>
    <w:rsid w:val="00154345"/>
    <w:rsid w:val="00154CE0"/>
    <w:rsid w:val="00156283"/>
    <w:rsid w:val="00157832"/>
    <w:rsid w:val="0016193B"/>
    <w:rsid w:val="001630D4"/>
    <w:rsid w:val="001631EB"/>
    <w:rsid w:val="00164FAA"/>
    <w:rsid w:val="00165967"/>
    <w:rsid w:val="0016633D"/>
    <w:rsid w:val="00167A86"/>
    <w:rsid w:val="00167E5A"/>
    <w:rsid w:val="0017056B"/>
    <w:rsid w:val="001714A5"/>
    <w:rsid w:val="001729BC"/>
    <w:rsid w:val="001775AD"/>
    <w:rsid w:val="00182CBD"/>
    <w:rsid w:val="00184DBC"/>
    <w:rsid w:val="00185F12"/>
    <w:rsid w:val="001903B7"/>
    <w:rsid w:val="001913E3"/>
    <w:rsid w:val="00191435"/>
    <w:rsid w:val="00191ACD"/>
    <w:rsid w:val="00194506"/>
    <w:rsid w:val="00197180"/>
    <w:rsid w:val="00197283"/>
    <w:rsid w:val="001977DA"/>
    <w:rsid w:val="00197B7F"/>
    <w:rsid w:val="001A1B75"/>
    <w:rsid w:val="001A2439"/>
    <w:rsid w:val="001A4108"/>
    <w:rsid w:val="001A6535"/>
    <w:rsid w:val="001A74A6"/>
    <w:rsid w:val="001B0A32"/>
    <w:rsid w:val="001B11BD"/>
    <w:rsid w:val="001B140D"/>
    <w:rsid w:val="001B1739"/>
    <w:rsid w:val="001B1CF9"/>
    <w:rsid w:val="001B321A"/>
    <w:rsid w:val="001B3EBE"/>
    <w:rsid w:val="001B4319"/>
    <w:rsid w:val="001C35DF"/>
    <w:rsid w:val="001C496C"/>
    <w:rsid w:val="001C624C"/>
    <w:rsid w:val="001C62EB"/>
    <w:rsid w:val="001C7BA4"/>
    <w:rsid w:val="001D289C"/>
    <w:rsid w:val="001D35FE"/>
    <w:rsid w:val="001D3CF8"/>
    <w:rsid w:val="001D6F73"/>
    <w:rsid w:val="001D74B9"/>
    <w:rsid w:val="001D7579"/>
    <w:rsid w:val="001D7634"/>
    <w:rsid w:val="001E23A0"/>
    <w:rsid w:val="001E70EA"/>
    <w:rsid w:val="001E7D3C"/>
    <w:rsid w:val="001F266C"/>
    <w:rsid w:val="001F270B"/>
    <w:rsid w:val="001F2A8C"/>
    <w:rsid w:val="001F4B8D"/>
    <w:rsid w:val="001F5822"/>
    <w:rsid w:val="001F5A32"/>
    <w:rsid w:val="001F728F"/>
    <w:rsid w:val="001F7D5B"/>
    <w:rsid w:val="00200FBF"/>
    <w:rsid w:val="00202330"/>
    <w:rsid w:val="00202AA2"/>
    <w:rsid w:val="0020306D"/>
    <w:rsid w:val="00203D61"/>
    <w:rsid w:val="00214537"/>
    <w:rsid w:val="00214602"/>
    <w:rsid w:val="00217D58"/>
    <w:rsid w:val="00217EA9"/>
    <w:rsid w:val="00222FBD"/>
    <w:rsid w:val="00224B51"/>
    <w:rsid w:val="00224EEE"/>
    <w:rsid w:val="00224FE6"/>
    <w:rsid w:val="00226156"/>
    <w:rsid w:val="0022796D"/>
    <w:rsid w:val="00231F85"/>
    <w:rsid w:val="00231FF9"/>
    <w:rsid w:val="002322FE"/>
    <w:rsid w:val="00233270"/>
    <w:rsid w:val="00233392"/>
    <w:rsid w:val="002335E5"/>
    <w:rsid w:val="00234C35"/>
    <w:rsid w:val="00236210"/>
    <w:rsid w:val="00237C31"/>
    <w:rsid w:val="00237F47"/>
    <w:rsid w:val="002418D7"/>
    <w:rsid w:val="0024234D"/>
    <w:rsid w:val="00244D04"/>
    <w:rsid w:val="0024665F"/>
    <w:rsid w:val="00252FA3"/>
    <w:rsid w:val="002552B3"/>
    <w:rsid w:val="00256812"/>
    <w:rsid w:val="00260FB6"/>
    <w:rsid w:val="00261B78"/>
    <w:rsid w:val="0026271B"/>
    <w:rsid w:val="00265066"/>
    <w:rsid w:val="00265B38"/>
    <w:rsid w:val="00266847"/>
    <w:rsid w:val="002713DB"/>
    <w:rsid w:val="00271C31"/>
    <w:rsid w:val="00271F4D"/>
    <w:rsid w:val="002765DF"/>
    <w:rsid w:val="00281D73"/>
    <w:rsid w:val="00283246"/>
    <w:rsid w:val="00283AD9"/>
    <w:rsid w:val="00284A95"/>
    <w:rsid w:val="0028628C"/>
    <w:rsid w:val="002871ED"/>
    <w:rsid w:val="002919F2"/>
    <w:rsid w:val="00292B7D"/>
    <w:rsid w:val="00293F95"/>
    <w:rsid w:val="002950EE"/>
    <w:rsid w:val="00295AE8"/>
    <w:rsid w:val="002A0921"/>
    <w:rsid w:val="002A14D9"/>
    <w:rsid w:val="002A1C8B"/>
    <w:rsid w:val="002A1FAD"/>
    <w:rsid w:val="002A3202"/>
    <w:rsid w:val="002A383E"/>
    <w:rsid w:val="002A4D1D"/>
    <w:rsid w:val="002A5913"/>
    <w:rsid w:val="002A5B41"/>
    <w:rsid w:val="002A6656"/>
    <w:rsid w:val="002B0064"/>
    <w:rsid w:val="002B19B6"/>
    <w:rsid w:val="002B1AC3"/>
    <w:rsid w:val="002B2AC4"/>
    <w:rsid w:val="002B2F81"/>
    <w:rsid w:val="002B5EDC"/>
    <w:rsid w:val="002B760E"/>
    <w:rsid w:val="002C1E88"/>
    <w:rsid w:val="002C2BDC"/>
    <w:rsid w:val="002C516B"/>
    <w:rsid w:val="002D14A5"/>
    <w:rsid w:val="002D3BB1"/>
    <w:rsid w:val="002D7DC3"/>
    <w:rsid w:val="002E0311"/>
    <w:rsid w:val="002E0A05"/>
    <w:rsid w:val="002E0E0C"/>
    <w:rsid w:val="002E160D"/>
    <w:rsid w:val="002E26BE"/>
    <w:rsid w:val="002E3C00"/>
    <w:rsid w:val="002E714F"/>
    <w:rsid w:val="002F10C6"/>
    <w:rsid w:val="002F28A6"/>
    <w:rsid w:val="002F2BE4"/>
    <w:rsid w:val="002F35F6"/>
    <w:rsid w:val="002F3E45"/>
    <w:rsid w:val="002F4674"/>
    <w:rsid w:val="002F4966"/>
    <w:rsid w:val="002F5701"/>
    <w:rsid w:val="002F64B0"/>
    <w:rsid w:val="002F71B0"/>
    <w:rsid w:val="00300319"/>
    <w:rsid w:val="00300B87"/>
    <w:rsid w:val="003017CB"/>
    <w:rsid w:val="00302807"/>
    <w:rsid w:val="00302FA3"/>
    <w:rsid w:val="003041D1"/>
    <w:rsid w:val="00304604"/>
    <w:rsid w:val="0030525F"/>
    <w:rsid w:val="00306232"/>
    <w:rsid w:val="003078B5"/>
    <w:rsid w:val="00310A1B"/>
    <w:rsid w:val="0031364C"/>
    <w:rsid w:val="00314B64"/>
    <w:rsid w:val="00317B43"/>
    <w:rsid w:val="00321E3F"/>
    <w:rsid w:val="00322DA4"/>
    <w:rsid w:val="003239EC"/>
    <w:rsid w:val="00324060"/>
    <w:rsid w:val="00324080"/>
    <w:rsid w:val="003249C4"/>
    <w:rsid w:val="00325A0B"/>
    <w:rsid w:val="0032603A"/>
    <w:rsid w:val="00330DE8"/>
    <w:rsid w:val="003317BF"/>
    <w:rsid w:val="0033383D"/>
    <w:rsid w:val="003346A7"/>
    <w:rsid w:val="0033593F"/>
    <w:rsid w:val="00337277"/>
    <w:rsid w:val="003374E0"/>
    <w:rsid w:val="00340BAA"/>
    <w:rsid w:val="003410A4"/>
    <w:rsid w:val="0034528A"/>
    <w:rsid w:val="00347913"/>
    <w:rsid w:val="00350CDB"/>
    <w:rsid w:val="00352FAA"/>
    <w:rsid w:val="003534B8"/>
    <w:rsid w:val="00354E9D"/>
    <w:rsid w:val="00355544"/>
    <w:rsid w:val="00356FB5"/>
    <w:rsid w:val="00360954"/>
    <w:rsid w:val="00362876"/>
    <w:rsid w:val="00362E5F"/>
    <w:rsid w:val="003638FF"/>
    <w:rsid w:val="0036396D"/>
    <w:rsid w:val="00364037"/>
    <w:rsid w:val="00364F2B"/>
    <w:rsid w:val="0036573F"/>
    <w:rsid w:val="00366053"/>
    <w:rsid w:val="00367B90"/>
    <w:rsid w:val="00370439"/>
    <w:rsid w:val="003704AF"/>
    <w:rsid w:val="003719DE"/>
    <w:rsid w:val="00372718"/>
    <w:rsid w:val="003730B4"/>
    <w:rsid w:val="00382169"/>
    <w:rsid w:val="00383B26"/>
    <w:rsid w:val="0038522E"/>
    <w:rsid w:val="00387A56"/>
    <w:rsid w:val="00390853"/>
    <w:rsid w:val="00390D93"/>
    <w:rsid w:val="00393257"/>
    <w:rsid w:val="00393ABA"/>
    <w:rsid w:val="00393C63"/>
    <w:rsid w:val="00395879"/>
    <w:rsid w:val="00396B58"/>
    <w:rsid w:val="00396FC6"/>
    <w:rsid w:val="003A0E9A"/>
    <w:rsid w:val="003A3206"/>
    <w:rsid w:val="003A327E"/>
    <w:rsid w:val="003A4A65"/>
    <w:rsid w:val="003A4DAF"/>
    <w:rsid w:val="003A4E03"/>
    <w:rsid w:val="003A5ECA"/>
    <w:rsid w:val="003A6D6E"/>
    <w:rsid w:val="003A7279"/>
    <w:rsid w:val="003B001C"/>
    <w:rsid w:val="003B2360"/>
    <w:rsid w:val="003B597E"/>
    <w:rsid w:val="003B62E5"/>
    <w:rsid w:val="003B6F33"/>
    <w:rsid w:val="003C01FC"/>
    <w:rsid w:val="003C2D86"/>
    <w:rsid w:val="003C3762"/>
    <w:rsid w:val="003C37DA"/>
    <w:rsid w:val="003C393E"/>
    <w:rsid w:val="003C3990"/>
    <w:rsid w:val="003C4A6D"/>
    <w:rsid w:val="003C56E4"/>
    <w:rsid w:val="003C5A33"/>
    <w:rsid w:val="003C5B11"/>
    <w:rsid w:val="003C717E"/>
    <w:rsid w:val="003D108A"/>
    <w:rsid w:val="003D332A"/>
    <w:rsid w:val="003D4A66"/>
    <w:rsid w:val="003D5043"/>
    <w:rsid w:val="003D6004"/>
    <w:rsid w:val="003D686D"/>
    <w:rsid w:val="003D7275"/>
    <w:rsid w:val="003D797B"/>
    <w:rsid w:val="003E107A"/>
    <w:rsid w:val="003E25E9"/>
    <w:rsid w:val="003E3D11"/>
    <w:rsid w:val="003E5217"/>
    <w:rsid w:val="003E786D"/>
    <w:rsid w:val="003F0F6D"/>
    <w:rsid w:val="003F247B"/>
    <w:rsid w:val="003F41DE"/>
    <w:rsid w:val="003F53A6"/>
    <w:rsid w:val="003F53FA"/>
    <w:rsid w:val="003F6801"/>
    <w:rsid w:val="003F7A28"/>
    <w:rsid w:val="00400FF9"/>
    <w:rsid w:val="00404D52"/>
    <w:rsid w:val="004054C0"/>
    <w:rsid w:val="00405535"/>
    <w:rsid w:val="00410398"/>
    <w:rsid w:val="004122AC"/>
    <w:rsid w:val="00413665"/>
    <w:rsid w:val="004136C1"/>
    <w:rsid w:val="00414D0B"/>
    <w:rsid w:val="00414D4D"/>
    <w:rsid w:val="00416CBC"/>
    <w:rsid w:val="00416EE5"/>
    <w:rsid w:val="004201B3"/>
    <w:rsid w:val="00423C26"/>
    <w:rsid w:val="004248A7"/>
    <w:rsid w:val="00425F34"/>
    <w:rsid w:val="004266D3"/>
    <w:rsid w:val="004268B9"/>
    <w:rsid w:val="004309D6"/>
    <w:rsid w:val="004321B2"/>
    <w:rsid w:val="0043258F"/>
    <w:rsid w:val="00432A69"/>
    <w:rsid w:val="00432D60"/>
    <w:rsid w:val="00435399"/>
    <w:rsid w:val="00436018"/>
    <w:rsid w:val="00440035"/>
    <w:rsid w:val="0044149F"/>
    <w:rsid w:val="00443AC5"/>
    <w:rsid w:val="00443DFA"/>
    <w:rsid w:val="00444DEB"/>
    <w:rsid w:val="00446E0F"/>
    <w:rsid w:val="00451F36"/>
    <w:rsid w:val="004522DC"/>
    <w:rsid w:val="00452778"/>
    <w:rsid w:val="00454F41"/>
    <w:rsid w:val="004562D2"/>
    <w:rsid w:val="0046076F"/>
    <w:rsid w:val="0046374B"/>
    <w:rsid w:val="00463DD9"/>
    <w:rsid w:val="00464763"/>
    <w:rsid w:val="00464DCC"/>
    <w:rsid w:val="00464F7C"/>
    <w:rsid w:val="004657D2"/>
    <w:rsid w:val="00466DE5"/>
    <w:rsid w:val="0046702E"/>
    <w:rsid w:val="00470BCE"/>
    <w:rsid w:val="00471B7D"/>
    <w:rsid w:val="00472153"/>
    <w:rsid w:val="00474F94"/>
    <w:rsid w:val="004763EC"/>
    <w:rsid w:val="00476DA1"/>
    <w:rsid w:val="00480080"/>
    <w:rsid w:val="004804AA"/>
    <w:rsid w:val="00480A19"/>
    <w:rsid w:val="00481A41"/>
    <w:rsid w:val="0048260E"/>
    <w:rsid w:val="004848E2"/>
    <w:rsid w:val="00485CA8"/>
    <w:rsid w:val="00486186"/>
    <w:rsid w:val="0048705A"/>
    <w:rsid w:val="00493622"/>
    <w:rsid w:val="0049371C"/>
    <w:rsid w:val="00493B95"/>
    <w:rsid w:val="00496966"/>
    <w:rsid w:val="004A0C6D"/>
    <w:rsid w:val="004A2185"/>
    <w:rsid w:val="004A23A7"/>
    <w:rsid w:val="004A489E"/>
    <w:rsid w:val="004A67EE"/>
    <w:rsid w:val="004A783A"/>
    <w:rsid w:val="004B0578"/>
    <w:rsid w:val="004B08DF"/>
    <w:rsid w:val="004B0D2A"/>
    <w:rsid w:val="004B0EC7"/>
    <w:rsid w:val="004B22DD"/>
    <w:rsid w:val="004B3276"/>
    <w:rsid w:val="004C264B"/>
    <w:rsid w:val="004C29A3"/>
    <w:rsid w:val="004C4685"/>
    <w:rsid w:val="004D0F69"/>
    <w:rsid w:val="004D2AAB"/>
    <w:rsid w:val="004D33C5"/>
    <w:rsid w:val="004D3AB1"/>
    <w:rsid w:val="004D3B53"/>
    <w:rsid w:val="004D5743"/>
    <w:rsid w:val="004D5930"/>
    <w:rsid w:val="004D5B04"/>
    <w:rsid w:val="004D7855"/>
    <w:rsid w:val="004D7AFD"/>
    <w:rsid w:val="004E1B7B"/>
    <w:rsid w:val="004E5B21"/>
    <w:rsid w:val="004E629D"/>
    <w:rsid w:val="004F22C5"/>
    <w:rsid w:val="004F39F1"/>
    <w:rsid w:val="004F4F88"/>
    <w:rsid w:val="004F565C"/>
    <w:rsid w:val="00500813"/>
    <w:rsid w:val="005016C8"/>
    <w:rsid w:val="005022B8"/>
    <w:rsid w:val="0050364C"/>
    <w:rsid w:val="00506A33"/>
    <w:rsid w:val="00506D00"/>
    <w:rsid w:val="00511F06"/>
    <w:rsid w:val="005124E5"/>
    <w:rsid w:val="00512CF8"/>
    <w:rsid w:val="0051521F"/>
    <w:rsid w:val="00517CA8"/>
    <w:rsid w:val="00522599"/>
    <w:rsid w:val="00522721"/>
    <w:rsid w:val="00522944"/>
    <w:rsid w:val="00522982"/>
    <w:rsid w:val="005240B6"/>
    <w:rsid w:val="00526459"/>
    <w:rsid w:val="005344AF"/>
    <w:rsid w:val="0054115E"/>
    <w:rsid w:val="00541FF2"/>
    <w:rsid w:val="005420BC"/>
    <w:rsid w:val="00542C77"/>
    <w:rsid w:val="005448AB"/>
    <w:rsid w:val="00545BD5"/>
    <w:rsid w:val="00545D8D"/>
    <w:rsid w:val="0054678A"/>
    <w:rsid w:val="00546830"/>
    <w:rsid w:val="005476AD"/>
    <w:rsid w:val="005477B4"/>
    <w:rsid w:val="00547BC8"/>
    <w:rsid w:val="00550A56"/>
    <w:rsid w:val="0055390B"/>
    <w:rsid w:val="005559B0"/>
    <w:rsid w:val="00555A19"/>
    <w:rsid w:val="00556A47"/>
    <w:rsid w:val="00560317"/>
    <w:rsid w:val="00560E33"/>
    <w:rsid w:val="0056111B"/>
    <w:rsid w:val="00564092"/>
    <w:rsid w:val="00564567"/>
    <w:rsid w:val="005649AF"/>
    <w:rsid w:val="00565B51"/>
    <w:rsid w:val="0056672E"/>
    <w:rsid w:val="00566AD4"/>
    <w:rsid w:val="00566DB8"/>
    <w:rsid w:val="005705DE"/>
    <w:rsid w:val="00570901"/>
    <w:rsid w:val="005720D5"/>
    <w:rsid w:val="005720E0"/>
    <w:rsid w:val="00572FE8"/>
    <w:rsid w:val="0057353E"/>
    <w:rsid w:val="005747B1"/>
    <w:rsid w:val="00575381"/>
    <w:rsid w:val="00575AC8"/>
    <w:rsid w:val="00575CA6"/>
    <w:rsid w:val="00575D1B"/>
    <w:rsid w:val="00576497"/>
    <w:rsid w:val="0057682E"/>
    <w:rsid w:val="00576B3A"/>
    <w:rsid w:val="00577AF7"/>
    <w:rsid w:val="00577B2C"/>
    <w:rsid w:val="00580BC0"/>
    <w:rsid w:val="005810C3"/>
    <w:rsid w:val="00581266"/>
    <w:rsid w:val="005815D8"/>
    <w:rsid w:val="00584353"/>
    <w:rsid w:val="005861F4"/>
    <w:rsid w:val="005904AD"/>
    <w:rsid w:val="00590EA2"/>
    <w:rsid w:val="00591B6F"/>
    <w:rsid w:val="005924D2"/>
    <w:rsid w:val="005934B7"/>
    <w:rsid w:val="00594100"/>
    <w:rsid w:val="005964ED"/>
    <w:rsid w:val="005A49E4"/>
    <w:rsid w:val="005A71B2"/>
    <w:rsid w:val="005B1290"/>
    <w:rsid w:val="005B2645"/>
    <w:rsid w:val="005B5101"/>
    <w:rsid w:val="005B67D0"/>
    <w:rsid w:val="005B6F1E"/>
    <w:rsid w:val="005B75BB"/>
    <w:rsid w:val="005C1583"/>
    <w:rsid w:val="005C1845"/>
    <w:rsid w:val="005C4973"/>
    <w:rsid w:val="005C572C"/>
    <w:rsid w:val="005C5FA6"/>
    <w:rsid w:val="005D04A3"/>
    <w:rsid w:val="005D1F60"/>
    <w:rsid w:val="005D2489"/>
    <w:rsid w:val="005D2AD3"/>
    <w:rsid w:val="005D7461"/>
    <w:rsid w:val="005E0EC2"/>
    <w:rsid w:val="005E27DD"/>
    <w:rsid w:val="005E287B"/>
    <w:rsid w:val="005E28FC"/>
    <w:rsid w:val="005E3DB0"/>
    <w:rsid w:val="005E40ED"/>
    <w:rsid w:val="005E426A"/>
    <w:rsid w:val="005E4D59"/>
    <w:rsid w:val="005E5981"/>
    <w:rsid w:val="005E5F66"/>
    <w:rsid w:val="005E710D"/>
    <w:rsid w:val="005F0143"/>
    <w:rsid w:val="005F1A28"/>
    <w:rsid w:val="005F404D"/>
    <w:rsid w:val="005F4245"/>
    <w:rsid w:val="005F491F"/>
    <w:rsid w:val="005F64EF"/>
    <w:rsid w:val="005F6EA7"/>
    <w:rsid w:val="005F6EE4"/>
    <w:rsid w:val="005F7B38"/>
    <w:rsid w:val="00601134"/>
    <w:rsid w:val="006065F3"/>
    <w:rsid w:val="00606D1D"/>
    <w:rsid w:val="00610530"/>
    <w:rsid w:val="006124A3"/>
    <w:rsid w:val="00613291"/>
    <w:rsid w:val="006148AA"/>
    <w:rsid w:val="00615C35"/>
    <w:rsid w:val="00616B16"/>
    <w:rsid w:val="006222A6"/>
    <w:rsid w:val="0062389C"/>
    <w:rsid w:val="00623CC8"/>
    <w:rsid w:val="00623E3C"/>
    <w:rsid w:val="00625FF5"/>
    <w:rsid w:val="00626695"/>
    <w:rsid w:val="00626DB3"/>
    <w:rsid w:val="00627225"/>
    <w:rsid w:val="0062759E"/>
    <w:rsid w:val="00627DC5"/>
    <w:rsid w:val="00631874"/>
    <w:rsid w:val="00633A5C"/>
    <w:rsid w:val="0063462D"/>
    <w:rsid w:val="006369E0"/>
    <w:rsid w:val="00636A9E"/>
    <w:rsid w:val="00636AE7"/>
    <w:rsid w:val="00642B1C"/>
    <w:rsid w:val="00643A3C"/>
    <w:rsid w:val="00643B00"/>
    <w:rsid w:val="00645AB5"/>
    <w:rsid w:val="006473F9"/>
    <w:rsid w:val="00652281"/>
    <w:rsid w:val="00653554"/>
    <w:rsid w:val="00655C03"/>
    <w:rsid w:val="00656B81"/>
    <w:rsid w:val="00656DC0"/>
    <w:rsid w:val="00660F25"/>
    <w:rsid w:val="00662ABC"/>
    <w:rsid w:val="00662F58"/>
    <w:rsid w:val="00666BC3"/>
    <w:rsid w:val="00667074"/>
    <w:rsid w:val="00667568"/>
    <w:rsid w:val="00671A56"/>
    <w:rsid w:val="00671D34"/>
    <w:rsid w:val="006729D1"/>
    <w:rsid w:val="00672D20"/>
    <w:rsid w:val="00673880"/>
    <w:rsid w:val="006752A2"/>
    <w:rsid w:val="00675872"/>
    <w:rsid w:val="0067602F"/>
    <w:rsid w:val="0067690B"/>
    <w:rsid w:val="00676AFE"/>
    <w:rsid w:val="0068006E"/>
    <w:rsid w:val="0068099F"/>
    <w:rsid w:val="006815AF"/>
    <w:rsid w:val="00681D8E"/>
    <w:rsid w:val="00683A6E"/>
    <w:rsid w:val="0068437A"/>
    <w:rsid w:val="00684ACF"/>
    <w:rsid w:val="00686DDA"/>
    <w:rsid w:val="0069048D"/>
    <w:rsid w:val="00690989"/>
    <w:rsid w:val="00694F5D"/>
    <w:rsid w:val="006955BB"/>
    <w:rsid w:val="006958C2"/>
    <w:rsid w:val="006A08BB"/>
    <w:rsid w:val="006A11FD"/>
    <w:rsid w:val="006A12AC"/>
    <w:rsid w:val="006A41DF"/>
    <w:rsid w:val="006A458E"/>
    <w:rsid w:val="006A5EEA"/>
    <w:rsid w:val="006A68F0"/>
    <w:rsid w:val="006A7E96"/>
    <w:rsid w:val="006B15F4"/>
    <w:rsid w:val="006B17D2"/>
    <w:rsid w:val="006B4133"/>
    <w:rsid w:val="006B5B5F"/>
    <w:rsid w:val="006B68DC"/>
    <w:rsid w:val="006B78E2"/>
    <w:rsid w:val="006C0B0A"/>
    <w:rsid w:val="006C10D4"/>
    <w:rsid w:val="006C1489"/>
    <w:rsid w:val="006C177D"/>
    <w:rsid w:val="006C26EC"/>
    <w:rsid w:val="006C3111"/>
    <w:rsid w:val="006C32C0"/>
    <w:rsid w:val="006C51B1"/>
    <w:rsid w:val="006C544D"/>
    <w:rsid w:val="006C6B48"/>
    <w:rsid w:val="006C6B76"/>
    <w:rsid w:val="006C6BFE"/>
    <w:rsid w:val="006C7062"/>
    <w:rsid w:val="006C70EB"/>
    <w:rsid w:val="006D0CA4"/>
    <w:rsid w:val="006D1A67"/>
    <w:rsid w:val="006D2C98"/>
    <w:rsid w:val="006D36D0"/>
    <w:rsid w:val="006D48C4"/>
    <w:rsid w:val="006D56CF"/>
    <w:rsid w:val="006D6350"/>
    <w:rsid w:val="006D6D0D"/>
    <w:rsid w:val="006E041C"/>
    <w:rsid w:val="006E05CB"/>
    <w:rsid w:val="006E2253"/>
    <w:rsid w:val="006E39CB"/>
    <w:rsid w:val="006E3F89"/>
    <w:rsid w:val="006E42D3"/>
    <w:rsid w:val="006E520B"/>
    <w:rsid w:val="006F5C52"/>
    <w:rsid w:val="006F70E3"/>
    <w:rsid w:val="00702360"/>
    <w:rsid w:val="007024FF"/>
    <w:rsid w:val="007026D2"/>
    <w:rsid w:val="0070412D"/>
    <w:rsid w:val="00704B60"/>
    <w:rsid w:val="00704F4B"/>
    <w:rsid w:val="00705D90"/>
    <w:rsid w:val="00710D73"/>
    <w:rsid w:val="007119F9"/>
    <w:rsid w:val="00714051"/>
    <w:rsid w:val="00720ABA"/>
    <w:rsid w:val="007211F8"/>
    <w:rsid w:val="00722511"/>
    <w:rsid w:val="00722FC8"/>
    <w:rsid w:val="007235FC"/>
    <w:rsid w:val="00724502"/>
    <w:rsid w:val="0072663C"/>
    <w:rsid w:val="00731627"/>
    <w:rsid w:val="007337C2"/>
    <w:rsid w:val="00736913"/>
    <w:rsid w:val="00737204"/>
    <w:rsid w:val="00737E3A"/>
    <w:rsid w:val="007401AC"/>
    <w:rsid w:val="0074031C"/>
    <w:rsid w:val="00740735"/>
    <w:rsid w:val="0074321F"/>
    <w:rsid w:val="007464AE"/>
    <w:rsid w:val="00747F0D"/>
    <w:rsid w:val="00747F4A"/>
    <w:rsid w:val="00754494"/>
    <w:rsid w:val="00757337"/>
    <w:rsid w:val="007604AB"/>
    <w:rsid w:val="007630E3"/>
    <w:rsid w:val="0076710F"/>
    <w:rsid w:val="0076779F"/>
    <w:rsid w:val="00767AEE"/>
    <w:rsid w:val="00767DEE"/>
    <w:rsid w:val="0077029F"/>
    <w:rsid w:val="00771AF9"/>
    <w:rsid w:val="00771C2A"/>
    <w:rsid w:val="00772BCA"/>
    <w:rsid w:val="00773A0B"/>
    <w:rsid w:val="007765E1"/>
    <w:rsid w:val="00785E6A"/>
    <w:rsid w:val="00792399"/>
    <w:rsid w:val="007936C6"/>
    <w:rsid w:val="007938F3"/>
    <w:rsid w:val="007970DF"/>
    <w:rsid w:val="007977F0"/>
    <w:rsid w:val="007A00FE"/>
    <w:rsid w:val="007A02F1"/>
    <w:rsid w:val="007A1081"/>
    <w:rsid w:val="007A7B69"/>
    <w:rsid w:val="007B0758"/>
    <w:rsid w:val="007B1CF1"/>
    <w:rsid w:val="007B2D8D"/>
    <w:rsid w:val="007B4751"/>
    <w:rsid w:val="007B53E5"/>
    <w:rsid w:val="007B5ACE"/>
    <w:rsid w:val="007B5B81"/>
    <w:rsid w:val="007B6C14"/>
    <w:rsid w:val="007B7FA6"/>
    <w:rsid w:val="007C0D95"/>
    <w:rsid w:val="007C45B5"/>
    <w:rsid w:val="007C4957"/>
    <w:rsid w:val="007C4FD7"/>
    <w:rsid w:val="007D0F15"/>
    <w:rsid w:val="007D5662"/>
    <w:rsid w:val="007D661D"/>
    <w:rsid w:val="007D6655"/>
    <w:rsid w:val="007E08F8"/>
    <w:rsid w:val="007E2837"/>
    <w:rsid w:val="007E3E12"/>
    <w:rsid w:val="007E4543"/>
    <w:rsid w:val="007E5B0B"/>
    <w:rsid w:val="007E6116"/>
    <w:rsid w:val="007F07E0"/>
    <w:rsid w:val="007F17D4"/>
    <w:rsid w:val="007F181D"/>
    <w:rsid w:val="007F308A"/>
    <w:rsid w:val="007F616D"/>
    <w:rsid w:val="007F663B"/>
    <w:rsid w:val="007F6744"/>
    <w:rsid w:val="007F6B16"/>
    <w:rsid w:val="00800BEF"/>
    <w:rsid w:val="00801502"/>
    <w:rsid w:val="00801B54"/>
    <w:rsid w:val="00803C29"/>
    <w:rsid w:val="00804FF9"/>
    <w:rsid w:val="0080671C"/>
    <w:rsid w:val="008075B7"/>
    <w:rsid w:val="00811906"/>
    <w:rsid w:val="008122FD"/>
    <w:rsid w:val="00813794"/>
    <w:rsid w:val="0081426B"/>
    <w:rsid w:val="00814881"/>
    <w:rsid w:val="00815438"/>
    <w:rsid w:val="00815695"/>
    <w:rsid w:val="00815785"/>
    <w:rsid w:val="00816259"/>
    <w:rsid w:val="0082119C"/>
    <w:rsid w:val="008218FD"/>
    <w:rsid w:val="00822C98"/>
    <w:rsid w:val="00823D1F"/>
    <w:rsid w:val="00824A4E"/>
    <w:rsid w:val="008250F0"/>
    <w:rsid w:val="0082585F"/>
    <w:rsid w:val="00827677"/>
    <w:rsid w:val="00827AAE"/>
    <w:rsid w:val="00831FD9"/>
    <w:rsid w:val="00832236"/>
    <w:rsid w:val="008330BD"/>
    <w:rsid w:val="00833720"/>
    <w:rsid w:val="00834DCC"/>
    <w:rsid w:val="00834EAB"/>
    <w:rsid w:val="0083590D"/>
    <w:rsid w:val="00836316"/>
    <w:rsid w:val="008420E4"/>
    <w:rsid w:val="00842B2C"/>
    <w:rsid w:val="00842DDB"/>
    <w:rsid w:val="00842DEE"/>
    <w:rsid w:val="00842E84"/>
    <w:rsid w:val="00844334"/>
    <w:rsid w:val="008451B5"/>
    <w:rsid w:val="008451E9"/>
    <w:rsid w:val="008466B0"/>
    <w:rsid w:val="00847AAD"/>
    <w:rsid w:val="00847AFF"/>
    <w:rsid w:val="008529F6"/>
    <w:rsid w:val="00852C21"/>
    <w:rsid w:val="00853510"/>
    <w:rsid w:val="00854B12"/>
    <w:rsid w:val="0085530F"/>
    <w:rsid w:val="00860278"/>
    <w:rsid w:val="00864D0B"/>
    <w:rsid w:val="00865094"/>
    <w:rsid w:val="00866E8A"/>
    <w:rsid w:val="00867193"/>
    <w:rsid w:val="00870AB2"/>
    <w:rsid w:val="00873275"/>
    <w:rsid w:val="008739FB"/>
    <w:rsid w:val="00875011"/>
    <w:rsid w:val="00875063"/>
    <w:rsid w:val="0087524C"/>
    <w:rsid w:val="00875D7B"/>
    <w:rsid w:val="008762FE"/>
    <w:rsid w:val="00882862"/>
    <w:rsid w:val="00884316"/>
    <w:rsid w:val="00884AF9"/>
    <w:rsid w:val="00890354"/>
    <w:rsid w:val="00895F69"/>
    <w:rsid w:val="00895F7A"/>
    <w:rsid w:val="008963B0"/>
    <w:rsid w:val="0089690C"/>
    <w:rsid w:val="00897DEE"/>
    <w:rsid w:val="008A00A9"/>
    <w:rsid w:val="008A09B6"/>
    <w:rsid w:val="008A0D4E"/>
    <w:rsid w:val="008A275B"/>
    <w:rsid w:val="008A4AAB"/>
    <w:rsid w:val="008A7616"/>
    <w:rsid w:val="008B0896"/>
    <w:rsid w:val="008B17B9"/>
    <w:rsid w:val="008B1C65"/>
    <w:rsid w:val="008B2191"/>
    <w:rsid w:val="008B30BA"/>
    <w:rsid w:val="008C004B"/>
    <w:rsid w:val="008C1589"/>
    <w:rsid w:val="008C2076"/>
    <w:rsid w:val="008C24BB"/>
    <w:rsid w:val="008C29BD"/>
    <w:rsid w:val="008C45DE"/>
    <w:rsid w:val="008C5749"/>
    <w:rsid w:val="008C6E21"/>
    <w:rsid w:val="008C76E3"/>
    <w:rsid w:val="008D00B9"/>
    <w:rsid w:val="008D0176"/>
    <w:rsid w:val="008D5091"/>
    <w:rsid w:val="008D6454"/>
    <w:rsid w:val="008D7370"/>
    <w:rsid w:val="008E0327"/>
    <w:rsid w:val="008E070F"/>
    <w:rsid w:val="008E1E21"/>
    <w:rsid w:val="008E217C"/>
    <w:rsid w:val="008E6C54"/>
    <w:rsid w:val="008E77D0"/>
    <w:rsid w:val="008E7F05"/>
    <w:rsid w:val="008F1359"/>
    <w:rsid w:val="008F1863"/>
    <w:rsid w:val="008F28C4"/>
    <w:rsid w:val="008F29F4"/>
    <w:rsid w:val="008F49DB"/>
    <w:rsid w:val="008F4FAE"/>
    <w:rsid w:val="008F54DF"/>
    <w:rsid w:val="008F594B"/>
    <w:rsid w:val="008F652F"/>
    <w:rsid w:val="008F67B1"/>
    <w:rsid w:val="008F69BC"/>
    <w:rsid w:val="008F6E13"/>
    <w:rsid w:val="008F6EC6"/>
    <w:rsid w:val="008F768E"/>
    <w:rsid w:val="008F7E38"/>
    <w:rsid w:val="00900693"/>
    <w:rsid w:val="009016D4"/>
    <w:rsid w:val="009017E1"/>
    <w:rsid w:val="009019C3"/>
    <w:rsid w:val="0090280D"/>
    <w:rsid w:val="009111DF"/>
    <w:rsid w:val="00912B40"/>
    <w:rsid w:val="00914027"/>
    <w:rsid w:val="00915672"/>
    <w:rsid w:val="009156E2"/>
    <w:rsid w:val="00916100"/>
    <w:rsid w:val="00920D5F"/>
    <w:rsid w:val="00921372"/>
    <w:rsid w:val="009236B9"/>
    <w:rsid w:val="00923EF8"/>
    <w:rsid w:val="00926194"/>
    <w:rsid w:val="00926F45"/>
    <w:rsid w:val="009274FD"/>
    <w:rsid w:val="00932617"/>
    <w:rsid w:val="009330A1"/>
    <w:rsid w:val="00933910"/>
    <w:rsid w:val="00934276"/>
    <w:rsid w:val="00934E05"/>
    <w:rsid w:val="009358AC"/>
    <w:rsid w:val="00937650"/>
    <w:rsid w:val="00941AE9"/>
    <w:rsid w:val="00942219"/>
    <w:rsid w:val="00943CBF"/>
    <w:rsid w:val="00944555"/>
    <w:rsid w:val="00951646"/>
    <w:rsid w:val="00955FC9"/>
    <w:rsid w:val="00956274"/>
    <w:rsid w:val="00961A9B"/>
    <w:rsid w:val="00962D83"/>
    <w:rsid w:val="0096639D"/>
    <w:rsid w:val="00966BEE"/>
    <w:rsid w:val="00967979"/>
    <w:rsid w:val="00970076"/>
    <w:rsid w:val="009733CE"/>
    <w:rsid w:val="0097460E"/>
    <w:rsid w:val="00974D4B"/>
    <w:rsid w:val="009759E4"/>
    <w:rsid w:val="0098579A"/>
    <w:rsid w:val="009859C7"/>
    <w:rsid w:val="00985D8B"/>
    <w:rsid w:val="00987067"/>
    <w:rsid w:val="009879D5"/>
    <w:rsid w:val="00990BF2"/>
    <w:rsid w:val="00992996"/>
    <w:rsid w:val="00995222"/>
    <w:rsid w:val="00996A98"/>
    <w:rsid w:val="009A0544"/>
    <w:rsid w:val="009A1326"/>
    <w:rsid w:val="009A1CD5"/>
    <w:rsid w:val="009A567C"/>
    <w:rsid w:val="009A62B2"/>
    <w:rsid w:val="009A7E67"/>
    <w:rsid w:val="009B2206"/>
    <w:rsid w:val="009B26A4"/>
    <w:rsid w:val="009B34B2"/>
    <w:rsid w:val="009B3B92"/>
    <w:rsid w:val="009C1F27"/>
    <w:rsid w:val="009C2098"/>
    <w:rsid w:val="009C2166"/>
    <w:rsid w:val="009C285C"/>
    <w:rsid w:val="009C2EAD"/>
    <w:rsid w:val="009C446B"/>
    <w:rsid w:val="009C4887"/>
    <w:rsid w:val="009C48EC"/>
    <w:rsid w:val="009C57CF"/>
    <w:rsid w:val="009D0D95"/>
    <w:rsid w:val="009D4836"/>
    <w:rsid w:val="009D673A"/>
    <w:rsid w:val="009E0300"/>
    <w:rsid w:val="009E15C4"/>
    <w:rsid w:val="009E1A71"/>
    <w:rsid w:val="009E23AA"/>
    <w:rsid w:val="009E2802"/>
    <w:rsid w:val="009E2C77"/>
    <w:rsid w:val="009E3BA3"/>
    <w:rsid w:val="009E57E1"/>
    <w:rsid w:val="009E5B25"/>
    <w:rsid w:val="009E5C0C"/>
    <w:rsid w:val="009E6ADB"/>
    <w:rsid w:val="009E6E9D"/>
    <w:rsid w:val="009F20BE"/>
    <w:rsid w:val="009F522D"/>
    <w:rsid w:val="009F68A7"/>
    <w:rsid w:val="009F74AE"/>
    <w:rsid w:val="00A016BE"/>
    <w:rsid w:val="00A018A3"/>
    <w:rsid w:val="00A01F8A"/>
    <w:rsid w:val="00A026F1"/>
    <w:rsid w:val="00A04F17"/>
    <w:rsid w:val="00A05762"/>
    <w:rsid w:val="00A06DAE"/>
    <w:rsid w:val="00A07963"/>
    <w:rsid w:val="00A07FF1"/>
    <w:rsid w:val="00A11487"/>
    <w:rsid w:val="00A15AFA"/>
    <w:rsid w:val="00A1742B"/>
    <w:rsid w:val="00A203FB"/>
    <w:rsid w:val="00A22153"/>
    <w:rsid w:val="00A25335"/>
    <w:rsid w:val="00A2555E"/>
    <w:rsid w:val="00A27BCF"/>
    <w:rsid w:val="00A32E88"/>
    <w:rsid w:val="00A33AD9"/>
    <w:rsid w:val="00A33CCE"/>
    <w:rsid w:val="00A34419"/>
    <w:rsid w:val="00A35640"/>
    <w:rsid w:val="00A35997"/>
    <w:rsid w:val="00A359C6"/>
    <w:rsid w:val="00A3608B"/>
    <w:rsid w:val="00A36F67"/>
    <w:rsid w:val="00A41FEE"/>
    <w:rsid w:val="00A420A6"/>
    <w:rsid w:val="00A439D0"/>
    <w:rsid w:val="00A43F18"/>
    <w:rsid w:val="00A443C2"/>
    <w:rsid w:val="00A445C4"/>
    <w:rsid w:val="00A44FD4"/>
    <w:rsid w:val="00A45EF8"/>
    <w:rsid w:val="00A52672"/>
    <w:rsid w:val="00A52749"/>
    <w:rsid w:val="00A53CF9"/>
    <w:rsid w:val="00A54043"/>
    <w:rsid w:val="00A550A6"/>
    <w:rsid w:val="00A5579A"/>
    <w:rsid w:val="00A60D71"/>
    <w:rsid w:val="00A60FBD"/>
    <w:rsid w:val="00A6163D"/>
    <w:rsid w:val="00A61F2B"/>
    <w:rsid w:val="00A66287"/>
    <w:rsid w:val="00A70507"/>
    <w:rsid w:val="00A7349E"/>
    <w:rsid w:val="00A73707"/>
    <w:rsid w:val="00A80778"/>
    <w:rsid w:val="00A82BE0"/>
    <w:rsid w:val="00A83DBC"/>
    <w:rsid w:val="00A84A30"/>
    <w:rsid w:val="00A86616"/>
    <w:rsid w:val="00A86E8A"/>
    <w:rsid w:val="00A902E2"/>
    <w:rsid w:val="00A91214"/>
    <w:rsid w:val="00A9357A"/>
    <w:rsid w:val="00A94178"/>
    <w:rsid w:val="00A95DA8"/>
    <w:rsid w:val="00AA0124"/>
    <w:rsid w:val="00AA5252"/>
    <w:rsid w:val="00AA6C8A"/>
    <w:rsid w:val="00AB104A"/>
    <w:rsid w:val="00AB1495"/>
    <w:rsid w:val="00AB180A"/>
    <w:rsid w:val="00AB2102"/>
    <w:rsid w:val="00AB30EC"/>
    <w:rsid w:val="00AB4B86"/>
    <w:rsid w:val="00AB5E5E"/>
    <w:rsid w:val="00AB6D08"/>
    <w:rsid w:val="00AC21EF"/>
    <w:rsid w:val="00AC3C50"/>
    <w:rsid w:val="00AC3F42"/>
    <w:rsid w:val="00AC60CE"/>
    <w:rsid w:val="00AC700B"/>
    <w:rsid w:val="00AC7627"/>
    <w:rsid w:val="00AD06AB"/>
    <w:rsid w:val="00AD097A"/>
    <w:rsid w:val="00AD0F72"/>
    <w:rsid w:val="00AD2293"/>
    <w:rsid w:val="00AD60FE"/>
    <w:rsid w:val="00AE1C66"/>
    <w:rsid w:val="00AE2396"/>
    <w:rsid w:val="00AE243B"/>
    <w:rsid w:val="00AE43B4"/>
    <w:rsid w:val="00AE5BE5"/>
    <w:rsid w:val="00AE65F8"/>
    <w:rsid w:val="00AE6980"/>
    <w:rsid w:val="00AF0841"/>
    <w:rsid w:val="00AF2B0F"/>
    <w:rsid w:val="00AF3B7A"/>
    <w:rsid w:val="00AF4CE3"/>
    <w:rsid w:val="00AF75B2"/>
    <w:rsid w:val="00AF7B69"/>
    <w:rsid w:val="00AF7C14"/>
    <w:rsid w:val="00B00DE3"/>
    <w:rsid w:val="00B024B9"/>
    <w:rsid w:val="00B0280D"/>
    <w:rsid w:val="00B04214"/>
    <w:rsid w:val="00B04933"/>
    <w:rsid w:val="00B04A4A"/>
    <w:rsid w:val="00B071D2"/>
    <w:rsid w:val="00B07516"/>
    <w:rsid w:val="00B07BB0"/>
    <w:rsid w:val="00B11431"/>
    <w:rsid w:val="00B121F8"/>
    <w:rsid w:val="00B2128A"/>
    <w:rsid w:val="00B23C2D"/>
    <w:rsid w:val="00B26F48"/>
    <w:rsid w:val="00B26FE6"/>
    <w:rsid w:val="00B270EF"/>
    <w:rsid w:val="00B3068A"/>
    <w:rsid w:val="00B3341A"/>
    <w:rsid w:val="00B335A0"/>
    <w:rsid w:val="00B368F4"/>
    <w:rsid w:val="00B36BA5"/>
    <w:rsid w:val="00B372C8"/>
    <w:rsid w:val="00B40042"/>
    <w:rsid w:val="00B417DE"/>
    <w:rsid w:val="00B42A8E"/>
    <w:rsid w:val="00B43841"/>
    <w:rsid w:val="00B44C94"/>
    <w:rsid w:val="00B459F8"/>
    <w:rsid w:val="00B47256"/>
    <w:rsid w:val="00B50B93"/>
    <w:rsid w:val="00B51A82"/>
    <w:rsid w:val="00B52E97"/>
    <w:rsid w:val="00B531A7"/>
    <w:rsid w:val="00B53460"/>
    <w:rsid w:val="00B6454F"/>
    <w:rsid w:val="00B6703E"/>
    <w:rsid w:val="00B672D4"/>
    <w:rsid w:val="00B67D60"/>
    <w:rsid w:val="00B7514F"/>
    <w:rsid w:val="00B76023"/>
    <w:rsid w:val="00B765EA"/>
    <w:rsid w:val="00B80DCE"/>
    <w:rsid w:val="00B821FF"/>
    <w:rsid w:val="00B83739"/>
    <w:rsid w:val="00B85367"/>
    <w:rsid w:val="00B85523"/>
    <w:rsid w:val="00B86BCA"/>
    <w:rsid w:val="00B9582B"/>
    <w:rsid w:val="00B97215"/>
    <w:rsid w:val="00B97BE4"/>
    <w:rsid w:val="00BA24F6"/>
    <w:rsid w:val="00BA287B"/>
    <w:rsid w:val="00BA36FC"/>
    <w:rsid w:val="00BA5DF2"/>
    <w:rsid w:val="00BA684C"/>
    <w:rsid w:val="00BB31F3"/>
    <w:rsid w:val="00BB458C"/>
    <w:rsid w:val="00BB4966"/>
    <w:rsid w:val="00BB5474"/>
    <w:rsid w:val="00BB72F7"/>
    <w:rsid w:val="00BB75B3"/>
    <w:rsid w:val="00BC43EC"/>
    <w:rsid w:val="00BC6185"/>
    <w:rsid w:val="00BD0E30"/>
    <w:rsid w:val="00BD1186"/>
    <w:rsid w:val="00BD2F7C"/>
    <w:rsid w:val="00BD5AB4"/>
    <w:rsid w:val="00BD62FC"/>
    <w:rsid w:val="00BE0424"/>
    <w:rsid w:val="00BE1C75"/>
    <w:rsid w:val="00BE2621"/>
    <w:rsid w:val="00BE3890"/>
    <w:rsid w:val="00BE390A"/>
    <w:rsid w:val="00BE3D2A"/>
    <w:rsid w:val="00BE4F56"/>
    <w:rsid w:val="00BE5B99"/>
    <w:rsid w:val="00BE5E3C"/>
    <w:rsid w:val="00BE65F3"/>
    <w:rsid w:val="00BE744B"/>
    <w:rsid w:val="00BF49D6"/>
    <w:rsid w:val="00BF5D8C"/>
    <w:rsid w:val="00BF5F8F"/>
    <w:rsid w:val="00BF6EC7"/>
    <w:rsid w:val="00C0105A"/>
    <w:rsid w:val="00C028DE"/>
    <w:rsid w:val="00C02F99"/>
    <w:rsid w:val="00C0484F"/>
    <w:rsid w:val="00C056B8"/>
    <w:rsid w:val="00C058F4"/>
    <w:rsid w:val="00C06772"/>
    <w:rsid w:val="00C06BE7"/>
    <w:rsid w:val="00C13A9E"/>
    <w:rsid w:val="00C1508F"/>
    <w:rsid w:val="00C16900"/>
    <w:rsid w:val="00C17431"/>
    <w:rsid w:val="00C20B83"/>
    <w:rsid w:val="00C213ED"/>
    <w:rsid w:val="00C23C11"/>
    <w:rsid w:val="00C252B0"/>
    <w:rsid w:val="00C26811"/>
    <w:rsid w:val="00C26A89"/>
    <w:rsid w:val="00C313E7"/>
    <w:rsid w:val="00C326A3"/>
    <w:rsid w:val="00C32744"/>
    <w:rsid w:val="00C32801"/>
    <w:rsid w:val="00C3296C"/>
    <w:rsid w:val="00C3397D"/>
    <w:rsid w:val="00C350AF"/>
    <w:rsid w:val="00C358DE"/>
    <w:rsid w:val="00C363D8"/>
    <w:rsid w:val="00C36564"/>
    <w:rsid w:val="00C41942"/>
    <w:rsid w:val="00C42A60"/>
    <w:rsid w:val="00C42F80"/>
    <w:rsid w:val="00C47911"/>
    <w:rsid w:val="00C5381C"/>
    <w:rsid w:val="00C53A84"/>
    <w:rsid w:val="00C541EE"/>
    <w:rsid w:val="00C5470E"/>
    <w:rsid w:val="00C549DB"/>
    <w:rsid w:val="00C54A7B"/>
    <w:rsid w:val="00C60E62"/>
    <w:rsid w:val="00C60E9E"/>
    <w:rsid w:val="00C63AFA"/>
    <w:rsid w:val="00C64DAE"/>
    <w:rsid w:val="00C66D9E"/>
    <w:rsid w:val="00C727BD"/>
    <w:rsid w:val="00C74116"/>
    <w:rsid w:val="00C74C98"/>
    <w:rsid w:val="00C83C9C"/>
    <w:rsid w:val="00C8639E"/>
    <w:rsid w:val="00C91A3E"/>
    <w:rsid w:val="00C935AB"/>
    <w:rsid w:val="00C937F5"/>
    <w:rsid w:val="00C95B6F"/>
    <w:rsid w:val="00C978A3"/>
    <w:rsid w:val="00C97E0E"/>
    <w:rsid w:val="00CA2534"/>
    <w:rsid w:val="00CA2818"/>
    <w:rsid w:val="00CA2875"/>
    <w:rsid w:val="00CB0F1B"/>
    <w:rsid w:val="00CB2B57"/>
    <w:rsid w:val="00CB398C"/>
    <w:rsid w:val="00CB5444"/>
    <w:rsid w:val="00CB56AE"/>
    <w:rsid w:val="00CB5975"/>
    <w:rsid w:val="00CB6024"/>
    <w:rsid w:val="00CB6145"/>
    <w:rsid w:val="00CB6569"/>
    <w:rsid w:val="00CB7BE2"/>
    <w:rsid w:val="00CC0EF4"/>
    <w:rsid w:val="00CC2463"/>
    <w:rsid w:val="00CC4C74"/>
    <w:rsid w:val="00CC5283"/>
    <w:rsid w:val="00CC55B9"/>
    <w:rsid w:val="00CD138D"/>
    <w:rsid w:val="00CD3A48"/>
    <w:rsid w:val="00CD3B2F"/>
    <w:rsid w:val="00CD4081"/>
    <w:rsid w:val="00CD4780"/>
    <w:rsid w:val="00CD4EFE"/>
    <w:rsid w:val="00CD5316"/>
    <w:rsid w:val="00CD5C1A"/>
    <w:rsid w:val="00CD6C81"/>
    <w:rsid w:val="00CD6F3D"/>
    <w:rsid w:val="00CD6FF2"/>
    <w:rsid w:val="00CE03FB"/>
    <w:rsid w:val="00CE04CA"/>
    <w:rsid w:val="00CE0C82"/>
    <w:rsid w:val="00CE39B1"/>
    <w:rsid w:val="00CE40E0"/>
    <w:rsid w:val="00CE432B"/>
    <w:rsid w:val="00CE4EDA"/>
    <w:rsid w:val="00CF11AD"/>
    <w:rsid w:val="00CF21C6"/>
    <w:rsid w:val="00CF25AE"/>
    <w:rsid w:val="00CF3730"/>
    <w:rsid w:val="00CF3B91"/>
    <w:rsid w:val="00CF6111"/>
    <w:rsid w:val="00CF7A08"/>
    <w:rsid w:val="00D01B3D"/>
    <w:rsid w:val="00D032D5"/>
    <w:rsid w:val="00D048D7"/>
    <w:rsid w:val="00D05713"/>
    <w:rsid w:val="00D1027A"/>
    <w:rsid w:val="00D10791"/>
    <w:rsid w:val="00D10DA5"/>
    <w:rsid w:val="00D114F6"/>
    <w:rsid w:val="00D13800"/>
    <w:rsid w:val="00D1470B"/>
    <w:rsid w:val="00D14A8C"/>
    <w:rsid w:val="00D14C0B"/>
    <w:rsid w:val="00D16D04"/>
    <w:rsid w:val="00D2082E"/>
    <w:rsid w:val="00D24E95"/>
    <w:rsid w:val="00D25457"/>
    <w:rsid w:val="00D26E51"/>
    <w:rsid w:val="00D30D47"/>
    <w:rsid w:val="00D313AA"/>
    <w:rsid w:val="00D324EF"/>
    <w:rsid w:val="00D3600B"/>
    <w:rsid w:val="00D36FBB"/>
    <w:rsid w:val="00D37945"/>
    <w:rsid w:val="00D44B1B"/>
    <w:rsid w:val="00D468A5"/>
    <w:rsid w:val="00D46C87"/>
    <w:rsid w:val="00D47095"/>
    <w:rsid w:val="00D50091"/>
    <w:rsid w:val="00D52D9C"/>
    <w:rsid w:val="00D52F94"/>
    <w:rsid w:val="00D53C11"/>
    <w:rsid w:val="00D54603"/>
    <w:rsid w:val="00D5495E"/>
    <w:rsid w:val="00D5585C"/>
    <w:rsid w:val="00D568FC"/>
    <w:rsid w:val="00D6192C"/>
    <w:rsid w:val="00D62A9B"/>
    <w:rsid w:val="00D64320"/>
    <w:rsid w:val="00D647FC"/>
    <w:rsid w:val="00D6650E"/>
    <w:rsid w:val="00D67058"/>
    <w:rsid w:val="00D67217"/>
    <w:rsid w:val="00D7225B"/>
    <w:rsid w:val="00D74444"/>
    <w:rsid w:val="00D74BFA"/>
    <w:rsid w:val="00D74F91"/>
    <w:rsid w:val="00D76773"/>
    <w:rsid w:val="00D80193"/>
    <w:rsid w:val="00D803C1"/>
    <w:rsid w:val="00D80F97"/>
    <w:rsid w:val="00D829B2"/>
    <w:rsid w:val="00D82C39"/>
    <w:rsid w:val="00D82D21"/>
    <w:rsid w:val="00D83285"/>
    <w:rsid w:val="00D83709"/>
    <w:rsid w:val="00D85C70"/>
    <w:rsid w:val="00D87020"/>
    <w:rsid w:val="00D8773E"/>
    <w:rsid w:val="00D87917"/>
    <w:rsid w:val="00D87F4A"/>
    <w:rsid w:val="00D93380"/>
    <w:rsid w:val="00D93628"/>
    <w:rsid w:val="00D9497A"/>
    <w:rsid w:val="00D94CCA"/>
    <w:rsid w:val="00D958D6"/>
    <w:rsid w:val="00DA0FBC"/>
    <w:rsid w:val="00DA4D26"/>
    <w:rsid w:val="00DA544D"/>
    <w:rsid w:val="00DA5952"/>
    <w:rsid w:val="00DA6A0D"/>
    <w:rsid w:val="00DA6A93"/>
    <w:rsid w:val="00DA7BFA"/>
    <w:rsid w:val="00DB1C5D"/>
    <w:rsid w:val="00DB22D2"/>
    <w:rsid w:val="00DB2668"/>
    <w:rsid w:val="00DB2912"/>
    <w:rsid w:val="00DB520D"/>
    <w:rsid w:val="00DB78EF"/>
    <w:rsid w:val="00DC0061"/>
    <w:rsid w:val="00DC0862"/>
    <w:rsid w:val="00DC2726"/>
    <w:rsid w:val="00DC3F52"/>
    <w:rsid w:val="00DC6311"/>
    <w:rsid w:val="00DC6DCD"/>
    <w:rsid w:val="00DC7219"/>
    <w:rsid w:val="00DD0794"/>
    <w:rsid w:val="00DD17CE"/>
    <w:rsid w:val="00DD207D"/>
    <w:rsid w:val="00DD2870"/>
    <w:rsid w:val="00DD2F45"/>
    <w:rsid w:val="00DD2F9E"/>
    <w:rsid w:val="00DD34D4"/>
    <w:rsid w:val="00DD5A0C"/>
    <w:rsid w:val="00DD7C53"/>
    <w:rsid w:val="00DE0420"/>
    <w:rsid w:val="00DE115B"/>
    <w:rsid w:val="00DE3D5A"/>
    <w:rsid w:val="00DE72C2"/>
    <w:rsid w:val="00DE742A"/>
    <w:rsid w:val="00DE7716"/>
    <w:rsid w:val="00DF3A37"/>
    <w:rsid w:val="00DF494B"/>
    <w:rsid w:val="00DF4AF3"/>
    <w:rsid w:val="00DF51A5"/>
    <w:rsid w:val="00DF5D40"/>
    <w:rsid w:val="00E01774"/>
    <w:rsid w:val="00E02707"/>
    <w:rsid w:val="00E0284B"/>
    <w:rsid w:val="00E028F4"/>
    <w:rsid w:val="00E05193"/>
    <w:rsid w:val="00E05FA8"/>
    <w:rsid w:val="00E05FF7"/>
    <w:rsid w:val="00E06982"/>
    <w:rsid w:val="00E0765C"/>
    <w:rsid w:val="00E0778D"/>
    <w:rsid w:val="00E07E1E"/>
    <w:rsid w:val="00E10B44"/>
    <w:rsid w:val="00E11FB5"/>
    <w:rsid w:val="00E123C6"/>
    <w:rsid w:val="00E13352"/>
    <w:rsid w:val="00E178CC"/>
    <w:rsid w:val="00E17A2A"/>
    <w:rsid w:val="00E21F3D"/>
    <w:rsid w:val="00E22BF7"/>
    <w:rsid w:val="00E235B7"/>
    <w:rsid w:val="00E23988"/>
    <w:rsid w:val="00E24B9B"/>
    <w:rsid w:val="00E258B5"/>
    <w:rsid w:val="00E266B2"/>
    <w:rsid w:val="00E273E3"/>
    <w:rsid w:val="00E27EEE"/>
    <w:rsid w:val="00E321A5"/>
    <w:rsid w:val="00E32812"/>
    <w:rsid w:val="00E332E3"/>
    <w:rsid w:val="00E34309"/>
    <w:rsid w:val="00E349F9"/>
    <w:rsid w:val="00E34A9B"/>
    <w:rsid w:val="00E34AAD"/>
    <w:rsid w:val="00E35826"/>
    <w:rsid w:val="00E36CD2"/>
    <w:rsid w:val="00E4090D"/>
    <w:rsid w:val="00E40E94"/>
    <w:rsid w:val="00E414DF"/>
    <w:rsid w:val="00E45224"/>
    <w:rsid w:val="00E50492"/>
    <w:rsid w:val="00E50A00"/>
    <w:rsid w:val="00E514EC"/>
    <w:rsid w:val="00E52352"/>
    <w:rsid w:val="00E531B7"/>
    <w:rsid w:val="00E53640"/>
    <w:rsid w:val="00E53ADE"/>
    <w:rsid w:val="00E541EB"/>
    <w:rsid w:val="00E62373"/>
    <w:rsid w:val="00E6269C"/>
    <w:rsid w:val="00E62D71"/>
    <w:rsid w:val="00E62F0A"/>
    <w:rsid w:val="00E63D98"/>
    <w:rsid w:val="00E63E86"/>
    <w:rsid w:val="00E657EA"/>
    <w:rsid w:val="00E70CA8"/>
    <w:rsid w:val="00E71A58"/>
    <w:rsid w:val="00E71B7C"/>
    <w:rsid w:val="00E72EEC"/>
    <w:rsid w:val="00E77710"/>
    <w:rsid w:val="00E80711"/>
    <w:rsid w:val="00E82792"/>
    <w:rsid w:val="00E82D0E"/>
    <w:rsid w:val="00E82EC4"/>
    <w:rsid w:val="00E82ED3"/>
    <w:rsid w:val="00E83D8B"/>
    <w:rsid w:val="00E86351"/>
    <w:rsid w:val="00E87820"/>
    <w:rsid w:val="00E91914"/>
    <w:rsid w:val="00E91B08"/>
    <w:rsid w:val="00E91F2E"/>
    <w:rsid w:val="00E930D9"/>
    <w:rsid w:val="00E93E49"/>
    <w:rsid w:val="00E9728B"/>
    <w:rsid w:val="00E97B96"/>
    <w:rsid w:val="00E97C5B"/>
    <w:rsid w:val="00EA095D"/>
    <w:rsid w:val="00EA0A04"/>
    <w:rsid w:val="00EA15CA"/>
    <w:rsid w:val="00EA32CF"/>
    <w:rsid w:val="00EA3583"/>
    <w:rsid w:val="00EB1C19"/>
    <w:rsid w:val="00EB29E3"/>
    <w:rsid w:val="00EB38BE"/>
    <w:rsid w:val="00EB67CD"/>
    <w:rsid w:val="00EB680E"/>
    <w:rsid w:val="00EB78D1"/>
    <w:rsid w:val="00EB7E22"/>
    <w:rsid w:val="00EC04A2"/>
    <w:rsid w:val="00EC05C0"/>
    <w:rsid w:val="00EC0E3D"/>
    <w:rsid w:val="00EC1750"/>
    <w:rsid w:val="00EC282C"/>
    <w:rsid w:val="00EC4F0B"/>
    <w:rsid w:val="00EC5CD7"/>
    <w:rsid w:val="00EC6E7E"/>
    <w:rsid w:val="00EC71A2"/>
    <w:rsid w:val="00EC7413"/>
    <w:rsid w:val="00ED0DFA"/>
    <w:rsid w:val="00ED1E3F"/>
    <w:rsid w:val="00ED4602"/>
    <w:rsid w:val="00ED782D"/>
    <w:rsid w:val="00EE243B"/>
    <w:rsid w:val="00EE3400"/>
    <w:rsid w:val="00EE3E65"/>
    <w:rsid w:val="00EE4167"/>
    <w:rsid w:val="00EF181B"/>
    <w:rsid w:val="00EF1C56"/>
    <w:rsid w:val="00EF3889"/>
    <w:rsid w:val="00EF4856"/>
    <w:rsid w:val="00EF7D25"/>
    <w:rsid w:val="00F00FC2"/>
    <w:rsid w:val="00F021A4"/>
    <w:rsid w:val="00F02392"/>
    <w:rsid w:val="00F02634"/>
    <w:rsid w:val="00F03968"/>
    <w:rsid w:val="00F04926"/>
    <w:rsid w:val="00F074B1"/>
    <w:rsid w:val="00F103E8"/>
    <w:rsid w:val="00F10A8E"/>
    <w:rsid w:val="00F11A35"/>
    <w:rsid w:val="00F124A3"/>
    <w:rsid w:val="00F13351"/>
    <w:rsid w:val="00F14269"/>
    <w:rsid w:val="00F149EE"/>
    <w:rsid w:val="00F157B2"/>
    <w:rsid w:val="00F158BE"/>
    <w:rsid w:val="00F20D9D"/>
    <w:rsid w:val="00F21C43"/>
    <w:rsid w:val="00F22C0E"/>
    <w:rsid w:val="00F2324F"/>
    <w:rsid w:val="00F236D4"/>
    <w:rsid w:val="00F238AD"/>
    <w:rsid w:val="00F2424F"/>
    <w:rsid w:val="00F24B58"/>
    <w:rsid w:val="00F259A8"/>
    <w:rsid w:val="00F26E4E"/>
    <w:rsid w:val="00F3082F"/>
    <w:rsid w:val="00F34916"/>
    <w:rsid w:val="00F35587"/>
    <w:rsid w:val="00F3594B"/>
    <w:rsid w:val="00F365DA"/>
    <w:rsid w:val="00F37464"/>
    <w:rsid w:val="00F40525"/>
    <w:rsid w:val="00F40CD7"/>
    <w:rsid w:val="00F411FB"/>
    <w:rsid w:val="00F448DF"/>
    <w:rsid w:val="00F45F8C"/>
    <w:rsid w:val="00F47322"/>
    <w:rsid w:val="00F50CF4"/>
    <w:rsid w:val="00F53650"/>
    <w:rsid w:val="00F53C02"/>
    <w:rsid w:val="00F54BD4"/>
    <w:rsid w:val="00F54F79"/>
    <w:rsid w:val="00F6125D"/>
    <w:rsid w:val="00F61701"/>
    <w:rsid w:val="00F61FBE"/>
    <w:rsid w:val="00F62024"/>
    <w:rsid w:val="00F64433"/>
    <w:rsid w:val="00F65A1C"/>
    <w:rsid w:val="00F677AA"/>
    <w:rsid w:val="00F71F15"/>
    <w:rsid w:val="00F730BF"/>
    <w:rsid w:val="00F74654"/>
    <w:rsid w:val="00F75184"/>
    <w:rsid w:val="00F7672C"/>
    <w:rsid w:val="00F813A2"/>
    <w:rsid w:val="00F828EA"/>
    <w:rsid w:val="00F82F6E"/>
    <w:rsid w:val="00F83AF9"/>
    <w:rsid w:val="00F86B72"/>
    <w:rsid w:val="00F86C67"/>
    <w:rsid w:val="00F8776A"/>
    <w:rsid w:val="00F87C63"/>
    <w:rsid w:val="00F91110"/>
    <w:rsid w:val="00F9221C"/>
    <w:rsid w:val="00F9765B"/>
    <w:rsid w:val="00F97F35"/>
    <w:rsid w:val="00F97FCE"/>
    <w:rsid w:val="00FA2964"/>
    <w:rsid w:val="00FA5B0E"/>
    <w:rsid w:val="00FA68AF"/>
    <w:rsid w:val="00FA6E52"/>
    <w:rsid w:val="00FA7458"/>
    <w:rsid w:val="00FB2D35"/>
    <w:rsid w:val="00FB3604"/>
    <w:rsid w:val="00FB415E"/>
    <w:rsid w:val="00FB5953"/>
    <w:rsid w:val="00FB5FFA"/>
    <w:rsid w:val="00FB6140"/>
    <w:rsid w:val="00FB71E8"/>
    <w:rsid w:val="00FB7B6D"/>
    <w:rsid w:val="00FC2CB5"/>
    <w:rsid w:val="00FC41D9"/>
    <w:rsid w:val="00FC4ADD"/>
    <w:rsid w:val="00FC58BF"/>
    <w:rsid w:val="00FD0A5C"/>
    <w:rsid w:val="00FD0B67"/>
    <w:rsid w:val="00FD24D4"/>
    <w:rsid w:val="00FD30F7"/>
    <w:rsid w:val="00FD345E"/>
    <w:rsid w:val="00FD4E1A"/>
    <w:rsid w:val="00FD50DA"/>
    <w:rsid w:val="00FD5841"/>
    <w:rsid w:val="00FD737E"/>
    <w:rsid w:val="00FE178F"/>
    <w:rsid w:val="00FE2EF6"/>
    <w:rsid w:val="00FE3CA6"/>
    <w:rsid w:val="00FE3F1D"/>
    <w:rsid w:val="00FE45B0"/>
    <w:rsid w:val="00FE5898"/>
    <w:rsid w:val="00FF096F"/>
    <w:rsid w:val="00FF09C2"/>
    <w:rsid w:val="00FF1856"/>
    <w:rsid w:val="00FF1DE5"/>
    <w:rsid w:val="00FF2977"/>
    <w:rsid w:val="00FF299E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5147C8E-8398-4B21-85DD-E9DDE720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E3C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9"/>
      </w:numPr>
      <w:ind w:right="-1234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spacing w:before="120"/>
      <w:ind w:left="0" w:right="-1234"/>
      <w:jc w:val="center"/>
      <w:outlineLvl w:val="1"/>
    </w:pPr>
    <w:rPr>
      <w:b/>
      <w:sz w:val="28"/>
      <w:szCs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tabs>
        <w:tab w:val="left" w:pos="720"/>
      </w:tabs>
      <w:ind w:left="720" w:firstLine="0"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9"/>
      </w:numPr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tabs>
        <w:tab w:val="left" w:pos="9540"/>
      </w:tabs>
      <w:spacing w:before="120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9"/>
      </w:numPr>
      <w:tabs>
        <w:tab w:val="left" w:pos="9540"/>
      </w:tabs>
      <w:jc w:val="center"/>
      <w:outlineLvl w:val="5"/>
    </w:pPr>
    <w:rPr>
      <w:b/>
      <w:i/>
      <w:sz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9"/>
      </w:numPr>
      <w:tabs>
        <w:tab w:val="left" w:pos="960"/>
      </w:tabs>
      <w:jc w:val="both"/>
      <w:outlineLvl w:val="6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  <w:bCs/>
      <w:color w:val="000000"/>
      <w:lang w:val="uk-UA" w:eastAsia="uk-UA"/>
    </w:rPr>
  </w:style>
  <w:style w:type="character" w:customStyle="1" w:styleId="WW8Num4z0">
    <w:name w:val="WW8Num4z0"/>
    <w:rPr>
      <w:rFonts w:cs="Times New Roman"/>
      <w:lang w:eastAsia="uk-UA"/>
    </w:rPr>
  </w:style>
  <w:style w:type="character" w:customStyle="1" w:styleId="WW8Num5z0">
    <w:name w:val="WW8Num5z0"/>
    <w:rPr>
      <w:rFonts w:cs="Times New Roman"/>
      <w:color w:val="000000"/>
      <w:lang w:val="uk-UA" w:eastAsia="uk-UA"/>
    </w:rPr>
  </w:style>
  <w:style w:type="character" w:customStyle="1" w:styleId="WW8Num6z0">
    <w:name w:val="WW8Num6z0"/>
    <w:rPr>
      <w:rFonts w:hint="default"/>
      <w:sz w:val="28"/>
      <w:szCs w:val="28"/>
      <w:lang w:val="uk-UA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Symbol" w:hAnsi="Symbol" w:cs="Symbol" w:hint="default"/>
      <w:sz w:val="28"/>
      <w:szCs w:val="28"/>
      <w:lang w:val="uk-UA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sz w:val="28"/>
      <w:szCs w:val="18"/>
      <w:lang w:val="uk-UA"/>
    </w:rPr>
  </w:style>
  <w:style w:type="character" w:customStyle="1" w:styleId="WW8Num11z0">
    <w:name w:val="WW8Num11z0"/>
    <w:rPr>
      <w:b/>
      <w:i/>
      <w:sz w:val="28"/>
      <w:szCs w:val="28"/>
      <w:lang w:val="uk-UA"/>
    </w:rPr>
  </w:style>
  <w:style w:type="character" w:customStyle="1" w:styleId="WW8Num12z0">
    <w:name w:val="WW8Num12z0"/>
    <w:rPr>
      <w:rFonts w:ascii="Times New Roman" w:eastAsia="TimesNewRomanPSMT" w:hAnsi="Times New Roman" w:cs="Times New Roman"/>
      <w:i w:val="0"/>
      <w:sz w:val="28"/>
      <w:szCs w:val="28"/>
      <w:lang w:val="uk-UA" w:eastAsia="uk-UA"/>
    </w:rPr>
  </w:style>
  <w:style w:type="character" w:customStyle="1" w:styleId="WW8Num13z0">
    <w:name w:val="WW8Num13z0"/>
    <w:rPr>
      <w:rFonts w:ascii="Times New Roman" w:hAnsi="Times New Roman" w:cs="Times New Roman" w:hint="default"/>
      <w:sz w:val="28"/>
      <w:szCs w:val="28"/>
      <w:lang w:val="uk-UA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4"/>
      <w:szCs w:val="24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NewRomanPSMT" w:hAnsi="Times New Roman" w:cs="Times New Roman"/>
      <w:i w:val="0"/>
      <w:sz w:val="28"/>
      <w:szCs w:val="28"/>
      <w:lang w:val="uk-UA" w:eastAsia="uk-U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hAnsi="Times New Roman" w:cs="Times New Roman" w:hint="default"/>
      <w:sz w:val="24"/>
      <w:szCs w:val="24"/>
    </w:rPr>
  </w:style>
  <w:style w:type="character" w:customStyle="1" w:styleId="WW8Num21z0">
    <w:name w:val="WW8Num21z0"/>
    <w:rPr>
      <w:rFonts w:hint="default"/>
      <w:sz w:val="24"/>
      <w:szCs w:val="24"/>
    </w:rPr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Wingdings" w:hAnsi="Wingdings" w:cs="Wingdings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  <w:sz w:val="28"/>
      <w:szCs w:val="28"/>
      <w:lang w:val="uk-UA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  <w:color w:val="auto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  <w:b w:val="0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ascii="Times New Roman" w:eastAsia="Times New Roman" w:hAnsi="Times New Roman" w:cs="Times New Roman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cs="Times New Roman" w:hint="default"/>
      <w:b/>
    </w:rPr>
  </w:style>
  <w:style w:type="character" w:customStyle="1" w:styleId="WW8Num41z1">
    <w:name w:val="WW8Num41z1"/>
    <w:rPr>
      <w:rFonts w:cs="Times New Roman" w:hint="default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ascii="Times New Roman" w:hAnsi="Times New Roman" w:cs="Times New Roman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Symbol" w:hAnsi="Symbol" w:cs="Times New Roman" w:hint="default"/>
      <w:sz w:val="21"/>
      <w:szCs w:val="21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bCs/>
      <w:sz w:val="28"/>
      <w:szCs w:val="24"/>
      <w:lang w:val="uk-UA" w:bidi="ar-SA"/>
    </w:rPr>
  </w:style>
  <w:style w:type="character" w:customStyle="1" w:styleId="21">
    <w:name w:val="Заголовок 2 Знак"/>
    <w:rPr>
      <w:b/>
      <w:sz w:val="28"/>
      <w:szCs w:val="26"/>
      <w:lang w:val="ru-RU" w:bidi="ar-SA"/>
    </w:rPr>
  </w:style>
  <w:style w:type="character" w:customStyle="1" w:styleId="31">
    <w:name w:val="Заголовок 3 Знак"/>
    <w:rPr>
      <w:b/>
      <w:bCs/>
      <w:sz w:val="28"/>
      <w:szCs w:val="24"/>
      <w:lang w:val="uk-UA" w:bidi="ar-SA"/>
    </w:rPr>
  </w:style>
  <w:style w:type="character" w:customStyle="1" w:styleId="41">
    <w:name w:val="Заголовок 4 Знак"/>
    <w:rPr>
      <w:b/>
      <w:bCs/>
      <w:sz w:val="28"/>
      <w:szCs w:val="24"/>
      <w:lang w:val="uk-UA" w:bidi="ar-SA"/>
    </w:rPr>
  </w:style>
  <w:style w:type="character" w:customStyle="1" w:styleId="50">
    <w:name w:val="Заголовок 5 Знак"/>
    <w:rPr>
      <w:b/>
      <w:i/>
      <w:sz w:val="26"/>
      <w:szCs w:val="24"/>
      <w:lang w:val="ru-RU" w:bidi="ar-SA"/>
    </w:rPr>
  </w:style>
  <w:style w:type="character" w:customStyle="1" w:styleId="60">
    <w:name w:val="Заголовок 6 Знак"/>
    <w:rPr>
      <w:b/>
      <w:i/>
      <w:sz w:val="26"/>
      <w:szCs w:val="24"/>
      <w:lang w:val="ru-RU" w:bidi="ar-SA"/>
    </w:rPr>
  </w:style>
  <w:style w:type="character" w:customStyle="1" w:styleId="70">
    <w:name w:val="Заголовок 7 Знак"/>
    <w:rPr>
      <w:b/>
      <w:i/>
      <w:sz w:val="26"/>
      <w:szCs w:val="24"/>
      <w:lang w:val="ru-RU" w:bidi="ar-SA"/>
    </w:rPr>
  </w:style>
  <w:style w:type="character" w:customStyle="1" w:styleId="32">
    <w:name w:val="Основной текст 3 Знак"/>
    <w:rPr>
      <w:color w:val="000000"/>
      <w:sz w:val="28"/>
      <w:szCs w:val="21"/>
      <w:lang w:val="uk-UA" w:bidi="ar-SA"/>
    </w:rPr>
  </w:style>
  <w:style w:type="character" w:customStyle="1" w:styleId="22">
    <w:name w:val="Основной текст 2 Знак"/>
    <w:rPr>
      <w:b/>
      <w:bCs/>
      <w:i/>
      <w:iCs/>
      <w:sz w:val="26"/>
      <w:szCs w:val="24"/>
      <w:lang w:val="uk-UA" w:bidi="ar-SA"/>
    </w:rPr>
  </w:style>
  <w:style w:type="character" w:customStyle="1" w:styleId="a3">
    <w:name w:val="Основной текст с отступом Знак"/>
    <w:rPr>
      <w:color w:val="000000"/>
      <w:sz w:val="28"/>
      <w:szCs w:val="21"/>
      <w:lang w:val="uk-UA" w:bidi="ar-SA"/>
    </w:rPr>
  </w:style>
  <w:style w:type="character" w:customStyle="1" w:styleId="23">
    <w:name w:val="Основной текст с отступом 2 Знак"/>
    <w:rPr>
      <w:color w:val="000000"/>
      <w:sz w:val="28"/>
      <w:szCs w:val="21"/>
      <w:lang w:val="uk-UA" w:bidi="ar-SA"/>
    </w:rPr>
  </w:style>
  <w:style w:type="character" w:customStyle="1" w:styleId="a4">
    <w:name w:val="Основной текст Знак"/>
    <w:rPr>
      <w:color w:val="000000"/>
      <w:sz w:val="28"/>
      <w:szCs w:val="21"/>
      <w:lang w:val="uk-UA" w:bidi="ar-SA"/>
    </w:rPr>
  </w:style>
  <w:style w:type="character" w:styleId="a5">
    <w:name w:val="page number"/>
    <w:rPr>
      <w:rFonts w:cs="Times New Roman"/>
    </w:rPr>
  </w:style>
  <w:style w:type="character" w:customStyle="1" w:styleId="a6">
    <w:name w:val="Верхний колонтитул Знак"/>
    <w:uiPriority w:val="99"/>
    <w:rPr>
      <w:sz w:val="28"/>
      <w:szCs w:val="24"/>
      <w:lang w:val="ru-RU" w:bidi="ar-SA"/>
    </w:rPr>
  </w:style>
  <w:style w:type="character" w:customStyle="1" w:styleId="a7">
    <w:name w:val="Подзаголовок Знак"/>
    <w:rPr>
      <w:rFonts w:ascii="Arial" w:hAnsi="Arial" w:cs="Arial"/>
      <w:i/>
      <w:sz w:val="24"/>
      <w:szCs w:val="24"/>
      <w:lang w:val="ru-RU" w:bidi="ar-SA"/>
    </w:rPr>
  </w:style>
  <w:style w:type="character" w:customStyle="1" w:styleId="33">
    <w:name w:val="Основной текст с отступом 3 Знак"/>
    <w:rPr>
      <w:sz w:val="24"/>
      <w:szCs w:val="24"/>
      <w:lang w:val="ru-RU" w:bidi="ar-SA"/>
    </w:rPr>
  </w:style>
  <w:style w:type="character" w:customStyle="1" w:styleId="a8">
    <w:name w:val="Название Знак"/>
    <w:rPr>
      <w:rFonts w:ascii="Arial" w:hAnsi="Arial" w:cs="Arial"/>
      <w:b/>
      <w:kern w:val="1"/>
      <w:sz w:val="32"/>
      <w:szCs w:val="24"/>
      <w:lang w:val="ru-RU" w:bidi="ar-SA"/>
    </w:rPr>
  </w:style>
  <w:style w:type="character" w:customStyle="1" w:styleId="a9">
    <w:name w:val="Текст Знак"/>
    <w:rPr>
      <w:rFonts w:ascii="Courier New" w:hAnsi="Courier New" w:cs="Courier New"/>
      <w:lang w:val="uk-UA" w:bidi="ar-SA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  <w:lang w:val="ru-RU" w:bidi="ar-SA"/>
    </w:rPr>
  </w:style>
  <w:style w:type="character" w:customStyle="1" w:styleId="HTML">
    <w:name w:val="Разметка HTML"/>
    <w:rPr>
      <w:vanish/>
      <w:color w:val="FF0000"/>
    </w:rPr>
  </w:style>
  <w:style w:type="character" w:styleId="ab">
    <w:name w:val="Hyperlink"/>
    <w:rPr>
      <w:rFonts w:cs="Times New Roman"/>
      <w:color w:val="0000FF"/>
      <w:u w:val="single"/>
    </w:rPr>
  </w:style>
  <w:style w:type="character" w:customStyle="1" w:styleId="ac">
    <w:name w:val="Нижний колонтитул Знак"/>
    <w:uiPriority w:val="99"/>
    <w:rPr>
      <w:sz w:val="24"/>
      <w:szCs w:val="24"/>
      <w:lang w:val="ru-RU" w:bidi="ar-SA"/>
    </w:rPr>
  </w:style>
  <w:style w:type="character" w:customStyle="1" w:styleId="variant1">
    <w:name w:val="variant1"/>
    <w:rPr>
      <w:rFonts w:cs="Times New Roman"/>
      <w:color w:val="0000FF"/>
    </w:rPr>
  </w:style>
  <w:style w:type="character" w:customStyle="1" w:styleId="unknown1">
    <w:name w:val="unknown1"/>
    <w:rPr>
      <w:rFonts w:cs="Times New Roman"/>
      <w:color w:val="FF0000"/>
    </w:rPr>
  </w:style>
  <w:style w:type="character" w:customStyle="1" w:styleId="ad">
    <w:name w:val="Текст сноски Знак"/>
    <w:rPr>
      <w:lang w:val="ru-RU" w:bidi="ar-SA"/>
    </w:rPr>
  </w:style>
  <w:style w:type="character" w:customStyle="1" w:styleId="ae">
    <w:name w:val="Символ сноски"/>
    <w:rPr>
      <w:rFonts w:cs="Times New Roman"/>
      <w:vertAlign w:val="superscript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rPr>
      <w:rFonts w:cs="Times New Roman"/>
      <w:color w:val="800080"/>
      <w:u w:val="single"/>
    </w:rPr>
  </w:style>
  <w:style w:type="character" w:styleId="af0">
    <w:name w:val="Strong"/>
    <w:qFormat/>
    <w:rPr>
      <w:rFonts w:cs="Times New Roman"/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12">
    <w:name w:val="Знак сноски1"/>
    <w:rPr>
      <w:vertAlign w:val="superscript"/>
    </w:rPr>
  </w:style>
  <w:style w:type="character" w:customStyle="1" w:styleId="af1">
    <w:name w:val="Символ нумерации"/>
  </w:style>
  <w:style w:type="character" w:customStyle="1" w:styleId="310">
    <w:name w:val="Основной текст с отступом 3 Знак1"/>
    <w:rPr>
      <w:sz w:val="16"/>
      <w:szCs w:val="16"/>
      <w:lang w:eastAsia="zh-CN"/>
    </w:rPr>
  </w:style>
  <w:style w:type="paragraph" w:customStyle="1" w:styleId="af2">
    <w:name w:val="Заголовок"/>
    <w:basedOn w:val="a"/>
    <w:next w:val="af3"/>
    <w:pPr>
      <w:spacing w:before="240" w:after="60"/>
      <w:ind w:firstLine="709"/>
      <w:jc w:val="center"/>
    </w:pPr>
    <w:rPr>
      <w:rFonts w:ascii="Arial" w:hAnsi="Arial" w:cs="Arial"/>
      <w:b/>
      <w:kern w:val="1"/>
      <w:sz w:val="32"/>
    </w:rPr>
  </w:style>
  <w:style w:type="paragraph" w:styleId="af3">
    <w:name w:val="Body Text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3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054"/>
      <w:jc w:val="both"/>
    </w:pPr>
    <w:rPr>
      <w:color w:val="000000"/>
      <w:sz w:val="28"/>
      <w:szCs w:val="21"/>
      <w:lang w:val="uk-UA"/>
    </w:rPr>
  </w:style>
  <w:style w:type="paragraph" w:styleId="af4">
    <w:name w:val="List"/>
    <w:basedOn w:val="af3"/>
    <w:rPr>
      <w:rFonts w:cs="Mangal"/>
    </w:rPr>
  </w:style>
  <w:style w:type="paragraph" w:styleId="af5">
    <w:name w:val="caption"/>
    <w:basedOn w:val="af2"/>
    <w:next w:val="af3"/>
    <w:qFormat/>
    <w:rPr>
      <w:bCs/>
      <w:sz w:val="56"/>
      <w:szCs w:val="56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f2"/>
    <w:next w:val="af3"/>
    <w:rPr>
      <w:bCs/>
      <w:sz w:val="56"/>
      <w:szCs w:val="56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330">
    <w:name w:val="Основной текст 33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color w:val="000000"/>
      <w:sz w:val="28"/>
      <w:szCs w:val="21"/>
      <w:lang w:val="uk-UA"/>
    </w:rPr>
  </w:style>
  <w:style w:type="paragraph" w:customStyle="1" w:styleId="220">
    <w:name w:val="Основной текст 22"/>
    <w:basedOn w:val="a"/>
    <w:rPr>
      <w:b/>
      <w:bCs/>
      <w:i/>
      <w:iCs/>
      <w:sz w:val="26"/>
      <w:lang w:val="uk-UA"/>
    </w:rPr>
  </w:style>
  <w:style w:type="paragraph" w:styleId="af6">
    <w:name w:val="Body Text Indent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20"/>
    </w:pPr>
    <w:rPr>
      <w:color w:val="000000"/>
      <w:sz w:val="28"/>
      <w:szCs w:val="21"/>
      <w:lang w:val="uk-UA"/>
    </w:rPr>
  </w:style>
  <w:style w:type="paragraph" w:customStyle="1" w:styleId="15">
    <w:name w:val="Цитата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customStyle="1" w:styleId="221">
    <w:name w:val="Основной текст с отступом 2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360"/>
      <w:jc w:val="both"/>
    </w:pPr>
    <w:rPr>
      <w:color w:val="000000"/>
      <w:sz w:val="28"/>
      <w:szCs w:val="21"/>
      <w:lang w:val="uk-UA"/>
    </w:rPr>
  </w:style>
  <w:style w:type="paragraph" w:styleId="af7">
    <w:name w:val="header"/>
    <w:basedOn w:val="a"/>
    <w:uiPriority w:val="99"/>
    <w:pPr>
      <w:tabs>
        <w:tab w:val="center" w:pos="4153"/>
        <w:tab w:val="right" w:pos="8306"/>
      </w:tabs>
    </w:pPr>
    <w:rPr>
      <w:sz w:val="28"/>
    </w:rPr>
  </w:style>
  <w:style w:type="paragraph" w:styleId="af8">
    <w:name w:val="Subtitle"/>
    <w:basedOn w:val="a"/>
    <w:next w:val="af3"/>
    <w:qFormat/>
    <w:pPr>
      <w:spacing w:after="60"/>
      <w:ind w:firstLine="709"/>
      <w:jc w:val="center"/>
    </w:pPr>
    <w:rPr>
      <w:rFonts w:ascii="Arial" w:hAnsi="Arial" w:cs="Arial"/>
      <w:i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jc w:val="both"/>
      <w:textAlignment w:val="baseline"/>
    </w:pPr>
    <w:rPr>
      <w:sz w:val="28"/>
    </w:rPr>
  </w:style>
  <w:style w:type="paragraph" w:customStyle="1" w:styleId="311">
    <w:name w:val="Основной текст с отступом 31"/>
    <w:basedOn w:val="a"/>
    <w:pPr>
      <w:ind w:firstLine="709"/>
      <w:jc w:val="center"/>
    </w:pPr>
  </w:style>
  <w:style w:type="paragraph" w:customStyle="1" w:styleId="16">
    <w:name w:val="Обычный1"/>
    <w:pPr>
      <w:suppressAutoHyphens/>
      <w:spacing w:before="100" w:after="100"/>
    </w:pPr>
    <w:rPr>
      <w:rFonts w:ascii="Arial" w:hAnsi="Arial" w:cs="Arial"/>
      <w:sz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  <w:lang w:val="uk-UA"/>
    </w:rPr>
  </w:style>
  <w:style w:type="paragraph" w:styleId="af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a">
    <w:name w:val="Перечисление"/>
    <w:basedOn w:val="af7"/>
    <w:pPr>
      <w:tabs>
        <w:tab w:val="clear" w:pos="4153"/>
        <w:tab w:val="clear" w:pos="8306"/>
        <w:tab w:val="left" w:pos="360"/>
      </w:tabs>
      <w:spacing w:line="240" w:lineRule="exact"/>
      <w:ind w:left="360" w:hanging="360"/>
      <w:jc w:val="both"/>
    </w:pPr>
    <w:rPr>
      <w:bCs/>
      <w:sz w:val="22"/>
      <w:szCs w:val="20"/>
    </w:rPr>
  </w:style>
  <w:style w:type="paragraph" w:customStyle="1" w:styleId="110">
    <w:name w:val="Обычный11"/>
    <w:pPr>
      <w:suppressAutoHyphens/>
    </w:pPr>
    <w:rPr>
      <w:rFonts w:ascii="Arial" w:hAnsi="Arial" w:cs="Arial"/>
      <w:spacing w:val="20"/>
      <w:sz w:val="24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val="ru-RU" w:eastAsia="zh-CN"/>
    </w:rPr>
  </w:style>
  <w:style w:type="paragraph" w:customStyle="1" w:styleId="Just">
    <w:name w:val="Just"/>
    <w:pPr>
      <w:suppressAutoHyphens/>
      <w:autoSpaceDE w:val="0"/>
      <w:spacing w:before="40" w:after="40"/>
      <w:ind w:firstLine="568"/>
      <w:jc w:val="both"/>
    </w:pPr>
    <w:rPr>
      <w:sz w:val="24"/>
      <w:lang w:val="ru-RU" w:eastAsia="zh-CN"/>
    </w:rPr>
  </w:style>
  <w:style w:type="paragraph" w:customStyle="1" w:styleId="afb">
    <w:name w:val="Знак"/>
    <w:basedOn w:val="a"/>
    <w:rPr>
      <w:sz w:val="20"/>
      <w:szCs w:val="20"/>
      <w:lang w:val="en-US"/>
    </w:rPr>
  </w:style>
  <w:style w:type="paragraph" w:customStyle="1" w:styleId="18">
    <w:name w:val="Знак1"/>
    <w:basedOn w:val="a"/>
    <w:rPr>
      <w:rFonts w:ascii="Verdana" w:hAnsi="Verdana" w:cs="Verdana"/>
      <w:sz w:val="20"/>
      <w:szCs w:val="20"/>
      <w:lang w:val="en-US"/>
    </w:rPr>
  </w:style>
  <w:style w:type="paragraph" w:styleId="af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d">
    <w:name w:val="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e">
    <w:name w:val="Знак Знак Знак Знак"/>
    <w:basedOn w:val="a"/>
    <w:rPr>
      <w:sz w:val="20"/>
      <w:szCs w:val="20"/>
      <w:lang w:val="en-US"/>
    </w:rPr>
  </w:style>
  <w:style w:type="paragraph" w:customStyle="1" w:styleId="19">
    <w:name w:val="Знак1 Знак Знак Знак"/>
    <w:basedOn w:val="a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f">
    <w:name w:val="footnote text"/>
    <w:basedOn w:val="a"/>
    <w:rPr>
      <w:sz w:val="20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0"/>
      <w:szCs w:val="20"/>
    </w:rPr>
  </w:style>
  <w:style w:type="paragraph" w:customStyle="1" w:styleId="1a">
    <w:name w:val="Знак Знак Знак1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b">
    <w:name w:val="Знак1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styleId="aff1">
    <w:name w:val="Normal (Web)"/>
    <w:basedOn w:val="a"/>
    <w:pPr>
      <w:spacing w:before="280" w:after="280"/>
    </w:pPr>
  </w:style>
  <w:style w:type="paragraph" w:customStyle="1" w:styleId="aff2">
    <w:name w:val="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11">
    <w:name w:val="Знак1 Знак Знак Знак Знак Знак Знак1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4pt">
    <w:name w:val="Обычный + 14 pt"/>
    <w:basedOn w:val="a"/>
    <w:pPr>
      <w:ind w:firstLine="709"/>
      <w:jc w:val="both"/>
    </w:pPr>
    <w:rPr>
      <w:b/>
      <w:sz w:val="28"/>
      <w:szCs w:val="28"/>
    </w:rPr>
  </w:style>
  <w:style w:type="paragraph" w:customStyle="1" w:styleId="aff4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LO-Normal">
    <w:name w:val="LO-Normal"/>
    <w:pPr>
      <w:suppressAutoHyphens/>
      <w:spacing w:before="100" w:after="100"/>
    </w:pPr>
    <w:rPr>
      <w:rFonts w:ascii="Arial" w:hAnsi="Arial" w:cs="Arial"/>
      <w:sz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WW-">
    <w:name w:val="WW-Заголовок"/>
    <w:basedOn w:val="a"/>
    <w:next w:val="af3"/>
    <w:pPr>
      <w:spacing w:before="240" w:after="60"/>
      <w:ind w:firstLine="709"/>
      <w:jc w:val="center"/>
    </w:pPr>
    <w:rPr>
      <w:rFonts w:ascii="Arial" w:hAnsi="Arial" w:cs="Arial"/>
      <w:b/>
      <w:kern w:val="1"/>
      <w:sz w:val="32"/>
      <w:szCs w:val="20"/>
      <w:lang w:val="uk-UA"/>
    </w:rPr>
  </w:style>
  <w:style w:type="paragraph" w:customStyle="1" w:styleId="312">
    <w:name w:val="Основной текст 31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eastAsia="Andale Sans UI"/>
      <w:color w:val="000000"/>
      <w:kern w:val="1"/>
      <w:sz w:val="28"/>
      <w:szCs w:val="21"/>
      <w:lang w:val="uk-UA"/>
    </w:rPr>
  </w:style>
  <w:style w:type="paragraph" w:customStyle="1" w:styleId="aff5">
    <w:name w:val="Содержимое таблицы"/>
    <w:basedOn w:val="a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pPr>
      <w:jc w:val="both"/>
    </w:pPr>
    <w:rPr>
      <w:sz w:val="20"/>
      <w:szCs w:val="20"/>
      <w:lang w:val="uk-UA"/>
    </w:rPr>
  </w:style>
  <w:style w:type="paragraph" w:customStyle="1" w:styleId="320">
    <w:name w:val="Основной текст 32"/>
    <w:basedOn w:val="a"/>
    <w:pPr>
      <w:widowControl w:val="0"/>
      <w:autoSpaceDE w:val="0"/>
      <w:spacing w:after="120"/>
    </w:pPr>
    <w:rPr>
      <w:sz w:val="16"/>
      <w:szCs w:val="16"/>
      <w:lang w:val="uk-UA"/>
    </w:r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  <w:style w:type="paragraph" w:customStyle="1" w:styleId="aff8">
    <w:name w:val="Блочная цитата"/>
    <w:basedOn w:val="a"/>
    <w:pPr>
      <w:spacing w:after="283"/>
      <w:ind w:left="567" w:right="567"/>
    </w:pPr>
  </w:style>
  <w:style w:type="paragraph" w:customStyle="1" w:styleId="aff9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customStyle="1" w:styleId="321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character" w:styleId="affa">
    <w:name w:val="line number"/>
    <w:basedOn w:val="a0"/>
    <w:rsid w:val="004D7AFD"/>
  </w:style>
  <w:style w:type="character" w:customStyle="1" w:styleId="rvts23">
    <w:name w:val="rvts23"/>
    <w:rsid w:val="00337277"/>
  </w:style>
  <w:style w:type="table" w:styleId="affb">
    <w:name w:val="Table Grid"/>
    <w:basedOn w:val="a1"/>
    <w:rsid w:val="00E3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0">
    <w:name w:val="Обычный + 14 пт"/>
    <w:basedOn w:val="a"/>
    <w:next w:val="a"/>
    <w:rsid w:val="005B5101"/>
    <w:pPr>
      <w:widowControl w:val="0"/>
      <w:tabs>
        <w:tab w:val="left" w:pos="426"/>
      </w:tabs>
      <w:autoSpaceDE w:val="0"/>
      <w:ind w:firstLine="567"/>
      <w:jc w:val="both"/>
    </w:pPr>
    <w:rPr>
      <w:sz w:val="28"/>
      <w:szCs w:val="28"/>
      <w:shd w:val="clear" w:color="auto" w:fill="FFFF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182644890907628E-2"/>
          <c:y val="0.2217719919680527"/>
          <c:w val="0.90012482616888079"/>
          <c:h val="0.636597703224059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 підприємства</c:v>
                </c:pt>
              </c:strCache>
            </c:strRef>
          </c:tx>
          <c:spPr>
            <a:solidFill>
              <a:schemeClr val="accent6"/>
            </a:solidFill>
            <a:ln w="152400" cap="sq" cmpd="sng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1.8812395286032284E-2"/>
                  <c:y val="-3.3953971187685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747984033641407E-2"/>
                  <c:y val="-2.555130769425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6443640747438213E-3"/>
                  <c:y val="-2.5723472668810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46654611211582E-2"/>
                  <c:y val="-2.5723472668810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4466546112115732E-2"/>
                  <c:y val="-2.5723472668810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4425553838227717E-2"/>
                  <c:y val="-4.4176706827309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           очікуване</c:v>
                </c:pt>
                <c:pt idx="3">
                  <c:v>2018            прогноз</c:v>
                </c:pt>
                <c:pt idx="4">
                  <c:v>2019                  прогноз</c:v>
                </c:pt>
                <c:pt idx="5">
                  <c:v>2020          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241</c:v>
                </c:pt>
                <c:pt idx="1">
                  <c:v>217</c:v>
                </c:pt>
                <c:pt idx="2">
                  <c:v>217</c:v>
                </c:pt>
                <c:pt idx="3">
                  <c:v>217</c:v>
                </c:pt>
                <c:pt idx="4">
                  <c:v>217</c:v>
                </c:pt>
                <c:pt idx="5">
                  <c:v>217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малі підприємства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4109438851789096E-2"/>
                  <c:y val="-3.3781806213130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520529870475052E-2"/>
                  <c:y val="-2.9494560768328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2332730560579544E-3"/>
                  <c:y val="-2.1436227224008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332730560578659E-3"/>
                  <c:y val="-1.7148981779206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2332730560578659E-3"/>
                  <c:y val="-2.5723472668810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0303967027305513E-2"/>
                  <c:y val="-2.0080321285140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           очікуване</c:v>
                </c:pt>
                <c:pt idx="3">
                  <c:v>2018            прогноз</c:v>
                </c:pt>
                <c:pt idx="4">
                  <c:v>2019                  прогноз</c:v>
                </c:pt>
                <c:pt idx="5">
                  <c:v>2020               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3106</c:v>
                </c:pt>
                <c:pt idx="1">
                  <c:v>3303</c:v>
                </c:pt>
                <c:pt idx="2">
                  <c:v>3415</c:v>
                </c:pt>
                <c:pt idx="3">
                  <c:v>3530</c:v>
                </c:pt>
                <c:pt idx="4">
                  <c:v>3640</c:v>
                </c:pt>
                <c:pt idx="5">
                  <c:v>3750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фізичні особи-підприємці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6.584362139917696E-2"/>
                  <c:y val="3.4188034188034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5249853027630806E-2"/>
                  <c:y val="3.907203907203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734352371332254E-2"/>
                  <c:y val="7.8114030926857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437389770723101E-2"/>
                  <c:y val="1.4652014652014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0311581422692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607934054611025E-2"/>
                  <c:y val="-2.4096385542168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           очікуване</c:v>
                </c:pt>
                <c:pt idx="3">
                  <c:v>2018            прогноз</c:v>
                </c:pt>
                <c:pt idx="4">
                  <c:v>2019                  прогноз</c:v>
                </c:pt>
                <c:pt idx="5">
                  <c:v>2020                 прогноз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17966</c:v>
                </c:pt>
                <c:pt idx="1">
                  <c:v>18063</c:v>
                </c:pt>
                <c:pt idx="2">
                  <c:v>18160</c:v>
                </c:pt>
                <c:pt idx="3">
                  <c:v>18290</c:v>
                </c:pt>
                <c:pt idx="4">
                  <c:v>18440</c:v>
                </c:pt>
                <c:pt idx="5">
                  <c:v>18610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2"/>
        <c:axId val="393296944"/>
        <c:axId val="393294200"/>
      </c:barChart>
      <c:lineChart>
        <c:grouping val="standard"/>
        <c:varyColors val="0"/>
        <c:ser>
          <c:idx val="3"/>
          <c:order val="3"/>
          <c:tx>
            <c:strRef>
              <c:f>Лист1!$E$1</c:f>
              <c:strCache>
                <c:ptCount val="1"/>
                <c:pt idx="0">
                  <c:v>всього суб'єктів МСП</c:v>
                </c:pt>
              </c:strCache>
            </c:strRef>
          </c:tx>
          <c:spPr>
            <a:ln w="412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1912877978860239E-2"/>
                  <c:y val="-8.30280742127864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221820373719151E-2"/>
                  <c:y val="-8.8108055261000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679600235155874E-2"/>
                  <c:y val="-8.7912087912087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382716049382804E-2"/>
                  <c:y val="-9.2796092796092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918507022065281E-2"/>
                  <c:y val="-8.7912220141536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3276661514683151E-2"/>
                  <c:y val="-9.6385542168674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           очікуване</c:v>
                </c:pt>
                <c:pt idx="3">
                  <c:v>2018            прогноз</c:v>
                </c:pt>
                <c:pt idx="4">
                  <c:v>2019                  прогноз</c:v>
                </c:pt>
                <c:pt idx="5">
                  <c:v>2020                 прогноз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21313</c:v>
                </c:pt>
                <c:pt idx="1">
                  <c:v>21583</c:v>
                </c:pt>
                <c:pt idx="2">
                  <c:v>21792</c:v>
                </c:pt>
                <c:pt idx="3">
                  <c:v>22037</c:v>
                </c:pt>
                <c:pt idx="4">
                  <c:v>22297</c:v>
                </c:pt>
                <c:pt idx="5">
                  <c:v>22577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3296944"/>
        <c:axId val="393294200"/>
      </c:lineChart>
      <c:dateAx>
        <c:axId val="39329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3294200"/>
        <c:crossesAt val="0"/>
        <c:auto val="0"/>
        <c:lblOffset val="100"/>
        <c:baseTimeUnit val="days"/>
      </c:dateAx>
      <c:valAx>
        <c:axId val="3932942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3296944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757835826077294E-2"/>
          <c:y val="6.5519587829299391E-4"/>
          <c:w val="0.61623537564133601"/>
          <c:h val="0.156989674284983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фізичні особи-підприємці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accent4">
                  <a:lumMod val="60000"/>
                  <a:lumOff val="40000"/>
                </a:schemeClr>
              </a:solidFill>
            </a:ln>
            <a:effectLst/>
            <a:sp3d>
              <a:contourClr>
                <a:schemeClr val="accent4">
                  <a:lumMod val="60000"/>
                  <a:lumOff val="4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4.3422733077905493E-2"/>
                  <c:y val="-7.2809898762654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422733077905541E-2"/>
                  <c:y val="-6.8047994000749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8748403575989781E-2"/>
                  <c:y val="-6.3074990626171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1302681992337162E-2"/>
                  <c:y val="-6.3074990626171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407407407407407E-2"/>
                  <c:y val="-7.2387326584176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9399744572158366E-2"/>
                  <c:y val="-8.57142857142857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 очікуване</c:v>
                </c:pt>
                <c:pt idx="3">
                  <c:v>2018 прогноз</c:v>
                </c:pt>
                <c:pt idx="4">
                  <c:v>2019 прогноз</c:v>
                </c:pt>
                <c:pt idx="5">
                  <c:v>2020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81</c:v>
                </c:pt>
                <c:pt idx="1">
                  <c:v>82</c:v>
                </c:pt>
                <c:pt idx="2">
                  <c:v>83</c:v>
                </c:pt>
                <c:pt idx="3">
                  <c:v>83</c:v>
                </c:pt>
                <c:pt idx="4">
                  <c:v>84</c:v>
                </c:pt>
                <c:pt idx="5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малі підприємства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-2.8097062579821294E-2"/>
                  <c:y val="-6.8259467566554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205619412516055E-2"/>
                  <c:y val="-6.8047994000749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759897828863442E-2"/>
                  <c:y val="-6.3286089238845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759897828863442E-2"/>
                  <c:y val="-6.3286089238845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0868454661558112E-2"/>
                  <c:y val="-7.2387326584176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3205619412515965E-2"/>
                  <c:y val="-8.0952380952380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 очікуване</c:v>
                </c:pt>
                <c:pt idx="3">
                  <c:v>2018 прогноз</c:v>
                </c:pt>
                <c:pt idx="4">
                  <c:v>2019 прогноз</c:v>
                </c:pt>
                <c:pt idx="5">
                  <c:v>2020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14</c:v>
                </c:pt>
                <c:pt idx="1">
                  <c:v>15</c:v>
                </c:pt>
                <c:pt idx="2">
                  <c:v>16</c:v>
                </c:pt>
                <c:pt idx="3">
                  <c:v>16</c:v>
                </c:pt>
                <c:pt idx="4">
                  <c:v>17</c:v>
                </c:pt>
                <c:pt idx="5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 підприємства</c:v>
                </c:pt>
              </c:strCache>
            </c:strRef>
          </c:tx>
          <c:spPr>
            <a:solidFill>
              <a:srgbClr val="00B050"/>
            </a:solidFill>
            <a:ln w="38100">
              <a:solidFill>
                <a:srgbClr val="00B050"/>
              </a:solidFill>
            </a:ln>
            <a:effectLst/>
            <a:sp3d contourW="38100">
              <a:contourClr>
                <a:srgbClr val="00B050"/>
              </a:contourClr>
            </a:sp3d>
          </c:spPr>
          <c:invertIfNegative val="0"/>
          <c:dLbls>
            <c:dLbl>
              <c:idx val="0"/>
              <c:layout>
                <c:manualLayout>
                  <c:x val="2.8097062579821201E-2"/>
                  <c:y val="-7.2810011376564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205619412515965E-2"/>
                  <c:y val="-5.915813424345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097062579821201E-2"/>
                  <c:y val="-7.2810011376564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5759897828863345E-2"/>
                  <c:y val="-6.3708759954493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3205619412515965E-2"/>
                  <c:y val="-6.370875995449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0868454661558112E-2"/>
                  <c:y val="-5.7142857142857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 очікуване</c:v>
                </c:pt>
                <c:pt idx="3">
                  <c:v>2018 прогноз</c:v>
                </c:pt>
                <c:pt idx="4">
                  <c:v>2019 прогноз</c:v>
                </c:pt>
                <c:pt idx="5">
                  <c:v>2020  прогноз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3296160"/>
        <c:axId val="393297336"/>
        <c:axId val="0"/>
      </c:bar3DChart>
      <c:catAx>
        <c:axId val="393296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3297336"/>
        <c:crosses val="autoZero"/>
        <c:auto val="1"/>
        <c:lblAlgn val="ctr"/>
        <c:lblOffset val="100"/>
        <c:noMultiLvlLbl val="0"/>
      </c:catAx>
      <c:valAx>
        <c:axId val="393297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329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6182644890907628E-2"/>
          <c:y val="0.19810340275512897"/>
          <c:w val="0.90012482616888079"/>
          <c:h val="0.660266194536333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середніх підприємствах</c:v>
                </c:pt>
              </c:strCache>
            </c:strRef>
          </c:tx>
          <c:spPr>
            <a:solidFill>
              <a:schemeClr val="accent6"/>
            </a:solidFill>
            <a:ln w="6350" cap="sq" cmpd="sng">
              <a:solidFill>
                <a:srgbClr val="70AD47">
                  <a:lumMod val="60000"/>
                  <a:lumOff val="40000"/>
                </a:srgb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3.8870607591961681E-3"/>
                  <c:y val="-3.3953936231343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599717945704548E-3"/>
                  <c:y val="-2.5551258755377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816116269049372E-3"/>
                  <c:y val="-2.5723337837208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288322168684138E-3"/>
                  <c:y val="-2.5723337837208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0039565949778669E-3"/>
                  <c:y val="-2.5723337837208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388059701492536E-2"/>
                  <c:y val="-1.6824395373291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           очікуване</c:v>
                </c:pt>
                <c:pt idx="3">
                  <c:v>2018               прогноз</c:v>
                </c:pt>
                <c:pt idx="4">
                  <c:v>2019                  прогноз</c:v>
                </c:pt>
                <c:pt idx="5">
                  <c:v>2020             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47.3</c:v>
                </c:pt>
                <c:pt idx="1">
                  <c:v>54.9</c:v>
                </c:pt>
                <c:pt idx="2">
                  <c:v>56.3</c:v>
                </c:pt>
                <c:pt idx="3">
                  <c:v>58.3</c:v>
                </c:pt>
                <c:pt idx="4">
                  <c:v>60.4</c:v>
                </c:pt>
                <c:pt idx="5">
                  <c:v>62.65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малих підприємствах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1599874642535356E-4"/>
                  <c:y val="-4.5616176676140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675128295530227E-3"/>
                  <c:y val="-5.7107891099411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169271751477913E-3"/>
                  <c:y val="-4.5104909223625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169271751478828E-3"/>
                  <c:y val="-5.2651850471353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6920515532571529E-3"/>
                  <c:y val="-5.3336750066005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462686567164179E-3"/>
                  <c:y val="-5.8885383806519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           очікуване</c:v>
                </c:pt>
                <c:pt idx="3">
                  <c:v>2018               прогноз</c:v>
                </c:pt>
                <c:pt idx="4">
                  <c:v>2019                  прогноз</c:v>
                </c:pt>
                <c:pt idx="5">
                  <c:v>2020                  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15.6</c:v>
                </c:pt>
                <c:pt idx="1">
                  <c:v>16.2</c:v>
                </c:pt>
                <c:pt idx="2">
                  <c:v>16.7</c:v>
                </c:pt>
                <c:pt idx="3">
                  <c:v>17.3</c:v>
                </c:pt>
                <c:pt idx="4">
                  <c:v>17.899999999999999</c:v>
                </c:pt>
                <c:pt idx="5">
                  <c:v>18.57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фізичні особи-підприємці разом з найманими ними працівниками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3.1017745916088801E-2"/>
                  <c:y val="-1.314820854493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036001096877814E-2"/>
                  <c:y val="-2.4044479647144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18337446625142E-2"/>
                  <c:y val="-3.3813228967681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074117600971429E-2"/>
                  <c:y val="-9.0167575206945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560387041172093E-2"/>
                  <c:y val="-7.889546351084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2388059701492536E-2"/>
                  <c:y val="-3.7854889589905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           очікуване</c:v>
                </c:pt>
                <c:pt idx="3">
                  <c:v>2018               прогноз</c:v>
                </c:pt>
                <c:pt idx="4">
                  <c:v>2019                  прогноз</c:v>
                </c:pt>
                <c:pt idx="5">
                  <c:v>2020                    прогноз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24.7</c:v>
                </c:pt>
                <c:pt idx="1">
                  <c:v>27</c:v>
                </c:pt>
                <c:pt idx="2">
                  <c:v>27.6</c:v>
                </c:pt>
                <c:pt idx="3">
                  <c:v>28.2</c:v>
                </c:pt>
                <c:pt idx="4">
                  <c:v>28.9</c:v>
                </c:pt>
                <c:pt idx="5">
                  <c:v>29.9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2"/>
        <c:axId val="399927400"/>
        <c:axId val="399927792"/>
      </c:barChart>
      <c:lineChart>
        <c:grouping val="standard"/>
        <c:varyColors val="0"/>
        <c:ser>
          <c:idx val="3"/>
          <c:order val="3"/>
          <c:tx>
            <c:strRef>
              <c:f>Лист1!$E$1</c:f>
              <c:strCache>
                <c:ptCount val="1"/>
                <c:pt idx="0">
                  <c:v>всього зайнятих у МСП</c:v>
                </c:pt>
              </c:strCache>
            </c:strRef>
          </c:tx>
          <c:spPr>
            <a:ln w="38100" cap="rnd">
              <a:solidFill>
                <a:srgbClr val="ED7D31">
                  <a:lumMod val="75000"/>
                </a:srgb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7.5592509891487447E-3"/>
                  <c:y val="-0.102752022861047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5.3724053724053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716888000939273E-3"/>
                  <c:y val="-8.7912221031542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8559956124887373E-3"/>
                  <c:y val="-8.096165494106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0946840600148859E-3"/>
                  <c:y val="-5.6354035627203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0.100946372239747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           очікуване</c:v>
                </c:pt>
                <c:pt idx="3">
                  <c:v>2018               прогноз</c:v>
                </c:pt>
                <c:pt idx="4">
                  <c:v>2019                  прогноз</c:v>
                </c:pt>
                <c:pt idx="5">
                  <c:v>2020                    прогноз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87.5</c:v>
                </c:pt>
                <c:pt idx="1">
                  <c:v>98.1</c:v>
                </c:pt>
                <c:pt idx="2">
                  <c:v>100.6</c:v>
                </c:pt>
                <c:pt idx="3">
                  <c:v>103.8</c:v>
                </c:pt>
                <c:pt idx="4">
                  <c:v>107.2</c:v>
                </c:pt>
                <c:pt idx="5">
                  <c:v>111.12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9927400"/>
        <c:axId val="399927792"/>
      </c:lineChart>
      <c:dateAx>
        <c:axId val="399927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9927792"/>
        <c:crossesAt val="0"/>
        <c:auto val="0"/>
        <c:lblOffset val="100"/>
        <c:baseTimeUnit val="days"/>
      </c:dateAx>
      <c:valAx>
        <c:axId val="39992779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9927400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6.5508083678889246E-4"/>
          <c:w val="0.75056371684882672"/>
          <c:h val="0.156989674284983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454458527256584"/>
          <c:y val="9.7080994956931191E-2"/>
          <c:w val="0.79569397691459576"/>
          <c:h val="0.69788817048275464"/>
        </c:manualLayout>
      </c:layout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E7E6E6">
                  <a:lumMod val="90000"/>
                </a:srgb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0099FF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rgbClr val="CC99FF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2.4783147459727373E-3"/>
                  <c:y val="0.25943743891065363"/>
                </c:manualLayout>
              </c:layout>
              <c:numFmt formatCode="0.0%" sourceLinked="0"/>
              <c:spPr>
                <a:solidFill>
                  <a:sysClr val="window" lastClr="FFFFFF">
                    <a:alpha val="75000"/>
                  </a:sysClr>
                </a:solidFill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6010615773400072"/>
                      <c:h val="0.1854283066101885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3195908494608893"/>
                  <c:y val="-0.2411416978956840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5792621647201"/>
                      <c:h val="0.12959447636612989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1.2873186390734615E-2"/>
                  <c:y val="-0.3192458600332616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541833757769126"/>
                      <c:h val="0.1307562680791027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1.7348203221809261E-2"/>
                  <c:y val="2.71001710371789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177580032979149"/>
                      <c:h val="0.13085404974784656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9653133507010462E-2"/>
                  <c:y val="-3.403419167198695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МСП</a:t>
                    </a:r>
                    <a:r>
                      <a:rPr lang="uk-UA" baseline="0"/>
                      <a:t>
</a:t>
                    </a:r>
                    <a:fld id="{7583C0C2-5F56-489E-8279-B8A45F19AE4D}" type="PERCENTAGE">
                      <a:rPr lang="en-US" baseline="0"/>
                      <a:pPr/>
                      <a:t>[ПРОЦЕНТ]</a:t>
                    </a:fld>
                    <a:endParaRPr lang="uk-UA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728692835328668"/>
                      <c:h val="0.1227482600710947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7.4349442379182153E-3"/>
                  <c:y val="9.0334236675700022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МСП</a:t>
                    </a:r>
                    <a:r>
                      <a:rPr lang="uk-UA" baseline="0"/>
                      <a:t>
</a:t>
                    </a:r>
                    <a:fld id="{80A32A44-FF43-4ED0-A070-06473E4CC212}" type="PERCENTAGE">
                      <a:rPr lang="en-US" baseline="0"/>
                      <a:pPr/>
                      <a:t>[ПРОЦЕНТ]</a:t>
                    </a:fld>
                    <a:endParaRPr lang="uk-UA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233029886134122"/>
                      <c:h val="0.10194709401162252"/>
                    </c:manualLayout>
                  </c15:layout>
                  <c15:dlblFieldTable/>
                  <c15:showDataLabelsRange val="0"/>
                </c:ext>
              </c:extLst>
            </c:dLbl>
            <c:numFmt formatCode="0.0%" sourceLinked="0"/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великі підприємства</c:v>
                </c:pt>
                <c:pt idx="1">
                  <c:v>середні підприємства</c:v>
                </c:pt>
                <c:pt idx="2">
                  <c:v>малі підприємства</c:v>
                </c:pt>
                <c:pt idx="3">
                  <c:v>фізичні особи - підприємці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22549.7</c:v>
                </c:pt>
                <c:pt idx="1">
                  <c:v>16556.3</c:v>
                </c:pt>
                <c:pt idx="2">
                  <c:v>9227.1</c:v>
                </c:pt>
                <c:pt idx="3">
                  <c:v>5157.6000000000004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gapWidth val="170"/>
        <c:splitType val="cust"/>
        <c:custSplit>
          <c:secondPiePt val="1"/>
          <c:secondPiePt val="2"/>
          <c:secondPiePt val="3"/>
        </c:custSplit>
        <c:secondPieSize val="150"/>
        <c:serLines>
          <c:spPr>
            <a:ln w="9525" cap="flat" cmpd="sng" algn="ctr">
              <a:solidFill>
                <a:schemeClr val="dk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202961994371642"/>
          <c:y val="0.74080902488814915"/>
          <c:w val="0.36306179199718996"/>
          <c:h val="0.23028401937562681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079A2-BD0E-4812-82D8-99C370F1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4758</TotalTime>
  <Pages>1</Pages>
  <Words>19152</Words>
  <Characters>10917</Characters>
  <Application>Microsoft Office Word</Application>
  <DocSecurity>0</DocSecurity>
  <Lines>90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30009</CharactersWithSpaces>
  <SharedDoc>false</SharedDoc>
  <HLinks>
    <vt:vector size="24" baseType="variant">
      <vt:variant>
        <vt:i4>27</vt:i4>
      </vt:variant>
      <vt:variant>
        <vt:i4>15</vt:i4>
      </vt:variant>
      <vt:variant>
        <vt:i4>0</vt:i4>
      </vt:variant>
      <vt:variant>
        <vt:i4>5</vt:i4>
      </vt:variant>
      <vt:variant>
        <vt:lpwstr>http://zakon2.rada.gov.ua/laws/show/4618-17/paran3</vt:lpwstr>
      </vt:variant>
      <vt:variant>
        <vt:lpwstr>n3</vt:lpwstr>
      </vt:variant>
      <vt:variant>
        <vt:i4>22</vt:i4>
      </vt:variant>
      <vt:variant>
        <vt:i4>12</vt:i4>
      </vt:variant>
      <vt:variant>
        <vt:i4>0</vt:i4>
      </vt:variant>
      <vt:variant>
        <vt:i4>5</vt:i4>
      </vt:variant>
      <vt:variant>
        <vt:lpwstr>http://zakon3.rada.gov.ua/laws/show/1678-18/paran2</vt:lpwstr>
      </vt:variant>
      <vt:variant>
        <vt:lpwstr>n2</vt:lpwstr>
      </vt:variant>
      <vt:variant>
        <vt:i4>27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http://zakon2.rada.gov.ua/laws/show/4618-17/paran3</vt:lpwstr>
      </vt:variant>
      <vt:variant>
        <vt:lpwstr>n3</vt:lpwstr>
      </vt:variant>
      <vt:variant>
        <vt:i4>3801189</vt:i4>
      </vt:variant>
      <vt:variant>
        <vt:i4>6</vt:i4>
      </vt:variant>
      <vt:variant>
        <vt:i4>0</vt:i4>
      </vt:variant>
      <vt:variant>
        <vt:i4>5</vt:i4>
      </vt:variant>
      <vt:variant>
        <vt:lpwstr>http://www.rfpp.lg.ua/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ODA-03</dc:creator>
  <cp:keywords/>
  <cp:lastModifiedBy>Lena Lena</cp:lastModifiedBy>
  <cp:revision>266</cp:revision>
  <cp:lastPrinted>2017-12-11T14:10:00Z</cp:lastPrinted>
  <dcterms:created xsi:type="dcterms:W3CDTF">2017-09-21T09:00:00Z</dcterms:created>
  <dcterms:modified xsi:type="dcterms:W3CDTF">2017-12-11T14:11:00Z</dcterms:modified>
</cp:coreProperties>
</file>