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BA" w:rsidRPr="00ED7D39" w:rsidRDefault="003E47BA" w:rsidP="005E7D74">
      <w:pPr>
        <w:ind w:left="5812" w:right="-1" w:firstLine="0"/>
        <w:rPr>
          <w:rFonts w:eastAsia="Times New Roman"/>
          <w:lang w:eastAsia="ru-RU"/>
        </w:rPr>
      </w:pPr>
      <w:r w:rsidRPr="00ED7D39">
        <w:rPr>
          <w:rFonts w:eastAsia="Times New Roman"/>
          <w:lang w:eastAsia="ru-RU"/>
        </w:rPr>
        <w:t>ЗАТВЕРДЖЕНО</w:t>
      </w:r>
    </w:p>
    <w:p w:rsidR="003E47BA" w:rsidRPr="00ED7D39" w:rsidRDefault="002630AB" w:rsidP="005E7D74">
      <w:pPr>
        <w:ind w:left="5812" w:right="-143" w:firstLine="0"/>
        <w:rPr>
          <w:rFonts w:eastAsia="Times New Roman"/>
          <w:lang w:eastAsia="ru-RU"/>
        </w:rPr>
      </w:pPr>
      <w:r w:rsidRPr="00ED7D39">
        <w:rPr>
          <w:rFonts w:eastAsia="Times New Roman"/>
          <w:lang w:eastAsia="ru-RU"/>
        </w:rPr>
        <w:t xml:space="preserve">Розпорядження голови </w:t>
      </w:r>
      <w:r w:rsidR="003E47BA" w:rsidRPr="00ED7D39">
        <w:rPr>
          <w:rFonts w:eastAsia="Times New Roman"/>
          <w:lang w:eastAsia="ru-RU"/>
        </w:rPr>
        <w:t>обласної державної адміністрації – керівника обласної військово-цивільної адміністрації</w:t>
      </w:r>
    </w:p>
    <w:p w:rsidR="003E47BA" w:rsidRPr="00ED7D39" w:rsidRDefault="005E7D74" w:rsidP="005E7D74">
      <w:pPr>
        <w:tabs>
          <w:tab w:val="left" w:pos="4580"/>
          <w:tab w:val="left" w:pos="5496"/>
          <w:tab w:val="left" w:pos="6120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</w:t>
      </w:r>
      <w:r w:rsidR="003E47BA" w:rsidRPr="00ED7D39">
        <w:rPr>
          <w:rFonts w:eastAsia="Times New Roman"/>
          <w:lang w:eastAsia="ru-RU"/>
        </w:rPr>
        <w:t>_____</w:t>
      </w:r>
      <w:r w:rsidR="00C06457" w:rsidRPr="00ED7D39">
        <w:rPr>
          <w:rFonts w:eastAsia="Times New Roman"/>
          <w:lang w:eastAsia="ru-RU"/>
        </w:rPr>
        <w:t xml:space="preserve"> № ____</w:t>
      </w:r>
      <w:r w:rsidR="005864F7">
        <w:rPr>
          <w:rFonts w:eastAsia="Times New Roman"/>
          <w:lang w:eastAsia="ru-RU"/>
        </w:rPr>
        <w:t>_</w:t>
      </w:r>
    </w:p>
    <w:p w:rsidR="003E47BA" w:rsidRPr="00ED7D39" w:rsidRDefault="003E47BA" w:rsidP="00C97A4E">
      <w:pPr>
        <w:ind w:left="5670"/>
        <w:jc w:val="center"/>
        <w:rPr>
          <w:rFonts w:eastAsia="Times New Roman"/>
          <w:b/>
          <w:lang w:eastAsia="ru-RU"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3E47BA" w:rsidRPr="00ED7D39" w:rsidRDefault="003E47BA" w:rsidP="00C97A4E">
      <w:pPr>
        <w:jc w:val="center"/>
        <w:rPr>
          <w:b/>
        </w:rPr>
      </w:pPr>
    </w:p>
    <w:p w:rsidR="00A84E79" w:rsidRPr="00614253" w:rsidRDefault="00A84E79" w:rsidP="00C97A4E">
      <w:pPr>
        <w:tabs>
          <w:tab w:val="left" w:pos="4111"/>
        </w:tabs>
        <w:jc w:val="center"/>
        <w:rPr>
          <w:b/>
        </w:rPr>
      </w:pPr>
    </w:p>
    <w:p w:rsidR="00E253F6" w:rsidRPr="00614253" w:rsidRDefault="00E253F6" w:rsidP="00C97A4E">
      <w:pPr>
        <w:tabs>
          <w:tab w:val="left" w:pos="4111"/>
        </w:tabs>
        <w:jc w:val="center"/>
        <w:rPr>
          <w:b/>
        </w:rPr>
      </w:pPr>
    </w:p>
    <w:p w:rsidR="0095469C" w:rsidRPr="00ED7D39" w:rsidRDefault="00C92E3F" w:rsidP="00C97A4E">
      <w:pPr>
        <w:tabs>
          <w:tab w:val="left" w:pos="3119"/>
          <w:tab w:val="left" w:pos="3686"/>
          <w:tab w:val="left" w:pos="3969"/>
          <w:tab w:val="left" w:pos="4111"/>
          <w:tab w:val="left" w:pos="4820"/>
        </w:tabs>
        <w:ind w:firstLine="0"/>
        <w:jc w:val="center"/>
        <w:rPr>
          <w:b/>
        </w:rPr>
      </w:pPr>
      <w:r>
        <w:rPr>
          <w:b/>
        </w:rPr>
        <w:t>ПОРЯДОК</w:t>
      </w:r>
    </w:p>
    <w:p w:rsidR="00EF4C16" w:rsidRPr="00EF4C16" w:rsidRDefault="0036722F" w:rsidP="00EF4C16">
      <w:pPr>
        <w:ind w:firstLine="0"/>
        <w:jc w:val="center"/>
        <w:rPr>
          <w:b/>
        </w:rPr>
      </w:pPr>
      <w:r>
        <w:rPr>
          <w:b/>
        </w:rPr>
        <w:t>п</w:t>
      </w:r>
      <w:r w:rsidR="0021391E">
        <w:rPr>
          <w:b/>
        </w:rPr>
        <w:t>ро</w:t>
      </w:r>
      <w:r w:rsidR="00C92E3F">
        <w:rPr>
          <w:b/>
        </w:rPr>
        <w:t>ведення</w:t>
      </w:r>
      <w:r w:rsidR="00D362A0">
        <w:rPr>
          <w:b/>
        </w:rPr>
        <w:t xml:space="preserve"> </w:t>
      </w:r>
      <w:r w:rsidR="0095469C" w:rsidRPr="00ED7D39">
        <w:rPr>
          <w:b/>
        </w:rPr>
        <w:t>конкурс</w:t>
      </w:r>
      <w:r w:rsidR="00623F16">
        <w:rPr>
          <w:b/>
        </w:rPr>
        <w:t>у</w:t>
      </w:r>
      <w:r w:rsidR="0095469C" w:rsidRPr="00ED7D39">
        <w:rPr>
          <w:b/>
        </w:rPr>
        <w:t xml:space="preserve"> з визначення </w:t>
      </w:r>
      <w:r w:rsidR="00C92E3F">
        <w:rPr>
          <w:b/>
        </w:rPr>
        <w:t>проектів</w:t>
      </w:r>
      <w:r w:rsidR="00D362A0">
        <w:rPr>
          <w:b/>
        </w:rPr>
        <w:t xml:space="preserve"> </w:t>
      </w:r>
      <w:r w:rsidR="00C92E3F">
        <w:rPr>
          <w:b/>
        </w:rPr>
        <w:t>медійного обміну</w:t>
      </w:r>
      <w:r w:rsidR="00090448">
        <w:rPr>
          <w:b/>
        </w:rPr>
        <w:t xml:space="preserve"> між </w:t>
      </w:r>
      <w:r>
        <w:rPr>
          <w:b/>
        </w:rPr>
        <w:t>Луганською та Львівською областями</w:t>
      </w:r>
      <w:r w:rsidR="00EF4C16" w:rsidRPr="00EF4C16">
        <w:rPr>
          <w:b/>
        </w:rPr>
        <w:t>, на реалізацію яких виділяються кошти з обласного бюджету</w:t>
      </w:r>
    </w:p>
    <w:p w:rsidR="00740916" w:rsidRDefault="00740916" w:rsidP="00740916">
      <w:pPr>
        <w:ind w:firstLine="0"/>
        <w:jc w:val="center"/>
        <w:rPr>
          <w:b/>
        </w:rPr>
      </w:pPr>
    </w:p>
    <w:p w:rsidR="0095469C" w:rsidRPr="00EF4C16" w:rsidRDefault="0021391E" w:rsidP="00EF4C16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  <w:r w:rsidRPr="00EF4C16">
        <w:rPr>
          <w:spacing w:val="-6"/>
        </w:rPr>
        <w:t xml:space="preserve">1. </w:t>
      </w:r>
      <w:r w:rsidR="0095469C" w:rsidRPr="00EF4C16">
        <w:rPr>
          <w:spacing w:val="-6"/>
        </w:rPr>
        <w:t>Це</w:t>
      </w:r>
      <w:r w:rsidR="00C92E3F" w:rsidRPr="00EF4C16">
        <w:rPr>
          <w:spacing w:val="-6"/>
        </w:rPr>
        <w:t>й</w:t>
      </w:r>
      <w:r w:rsidR="0095469C" w:rsidRPr="00EF4C16">
        <w:rPr>
          <w:spacing w:val="-6"/>
        </w:rPr>
        <w:t xml:space="preserve"> По</w:t>
      </w:r>
      <w:r w:rsidR="00C92E3F" w:rsidRPr="00EF4C16">
        <w:rPr>
          <w:spacing w:val="-6"/>
        </w:rPr>
        <w:t>рядок</w:t>
      </w:r>
      <w:r w:rsidR="00815AD4" w:rsidRPr="00EF4C16">
        <w:rPr>
          <w:spacing w:val="-6"/>
        </w:rPr>
        <w:t xml:space="preserve"> </w:t>
      </w:r>
      <w:r w:rsidR="00221BD8" w:rsidRPr="00EF4C16">
        <w:rPr>
          <w:spacing w:val="-6"/>
        </w:rPr>
        <w:t>установлює</w:t>
      </w:r>
      <w:r w:rsidR="00815AD4" w:rsidRPr="00EF4C16">
        <w:rPr>
          <w:spacing w:val="-6"/>
        </w:rPr>
        <w:t xml:space="preserve"> </w:t>
      </w:r>
      <w:r w:rsidR="0095469C" w:rsidRPr="00EF4C16">
        <w:rPr>
          <w:spacing w:val="-6"/>
        </w:rPr>
        <w:t xml:space="preserve">процедуру організації та проведення конкурсу з визначення </w:t>
      </w:r>
      <w:r w:rsidR="00090448" w:rsidRPr="00EF4C16">
        <w:rPr>
          <w:spacing w:val="-6"/>
        </w:rPr>
        <w:t xml:space="preserve">проектів </w:t>
      </w:r>
      <w:r w:rsidR="00286ACB" w:rsidRPr="00EF4C16">
        <w:rPr>
          <w:spacing w:val="-6"/>
        </w:rPr>
        <w:t>медійного обміну між</w:t>
      </w:r>
      <w:r w:rsidR="00D362A0" w:rsidRPr="00EF4C16">
        <w:rPr>
          <w:spacing w:val="-6"/>
        </w:rPr>
        <w:t xml:space="preserve"> Луганською та Львівською </w:t>
      </w:r>
      <w:r w:rsidR="00286ACB" w:rsidRPr="00EF4C16">
        <w:rPr>
          <w:spacing w:val="-6"/>
        </w:rPr>
        <w:t>областями</w:t>
      </w:r>
      <w:r w:rsidR="00EF4C16" w:rsidRPr="00EF4C16">
        <w:rPr>
          <w:spacing w:val="-6"/>
        </w:rPr>
        <w:t>, на реалізацію яких виділяються кошти з обласного бюджету,</w:t>
      </w:r>
      <w:r w:rsidR="006B14AF" w:rsidRPr="00EF4C16">
        <w:rPr>
          <w:spacing w:val="-6"/>
        </w:rPr>
        <w:t xml:space="preserve"> (далі – конкурс)</w:t>
      </w:r>
      <w:r w:rsidR="00286ACB" w:rsidRPr="00EF4C16">
        <w:rPr>
          <w:spacing w:val="-6"/>
        </w:rPr>
        <w:t xml:space="preserve">, в рамках </w:t>
      </w:r>
      <w:r w:rsidR="00090448" w:rsidRPr="00EF4C16">
        <w:rPr>
          <w:spacing w:val="-6"/>
        </w:rPr>
        <w:t>Регіональної цільової програми розвитку інформаційної сфери Луган</w:t>
      </w:r>
      <w:r w:rsidR="00286ACB" w:rsidRPr="00EF4C16">
        <w:rPr>
          <w:spacing w:val="-6"/>
        </w:rPr>
        <w:t>ської області на 2016-2018 роки</w:t>
      </w:r>
      <w:r w:rsidR="00221BD8" w:rsidRPr="00EF4C16">
        <w:rPr>
          <w:spacing w:val="-6"/>
        </w:rPr>
        <w:t>,</w:t>
      </w:r>
      <w:r w:rsidR="00815AD4" w:rsidRPr="00EF4C16">
        <w:rPr>
          <w:spacing w:val="-6"/>
        </w:rPr>
        <w:t xml:space="preserve"> </w:t>
      </w:r>
      <w:r w:rsidR="00286ACB" w:rsidRPr="00EF4C16">
        <w:rPr>
          <w:spacing w:val="-6"/>
        </w:rPr>
        <w:t xml:space="preserve">затвердженої розпорядженням голови обласної державної адміністрації – керівника обласної військово-цивільної адміністрації </w:t>
      </w:r>
      <w:r w:rsidR="00EF4C16" w:rsidRPr="00EF4C16">
        <w:rPr>
          <w:spacing w:val="-6"/>
        </w:rPr>
        <w:t xml:space="preserve">(далі – голова) </w:t>
      </w:r>
      <w:r w:rsidR="00286ACB" w:rsidRPr="00EF4C16">
        <w:rPr>
          <w:spacing w:val="-6"/>
        </w:rPr>
        <w:t>від 07 липня 2016 року</w:t>
      </w:r>
      <w:r w:rsidR="006B14AF" w:rsidRPr="00EF4C16">
        <w:rPr>
          <w:spacing w:val="-6"/>
        </w:rPr>
        <w:t xml:space="preserve"> </w:t>
      </w:r>
      <w:r w:rsidR="00286ACB" w:rsidRPr="00EF4C16">
        <w:rPr>
          <w:spacing w:val="-6"/>
        </w:rPr>
        <w:t>№ 398</w:t>
      </w:r>
      <w:r w:rsidR="0095469C" w:rsidRPr="00EF4C16">
        <w:rPr>
          <w:spacing w:val="-6"/>
        </w:rPr>
        <w:t>.</w:t>
      </w:r>
    </w:p>
    <w:p w:rsidR="00EF4C16" w:rsidRDefault="00EF4C16" w:rsidP="00E17218">
      <w:pPr>
        <w:tabs>
          <w:tab w:val="left" w:pos="851"/>
          <w:tab w:val="left" w:pos="993"/>
          <w:tab w:val="left" w:pos="1134"/>
        </w:tabs>
        <w:jc w:val="both"/>
        <w:rPr>
          <w:spacing w:val="-6"/>
        </w:rPr>
      </w:pPr>
    </w:p>
    <w:p w:rsidR="00E17218" w:rsidRPr="003D07BB" w:rsidRDefault="002A0BFA" w:rsidP="00E17218">
      <w:pPr>
        <w:tabs>
          <w:tab w:val="left" w:pos="851"/>
          <w:tab w:val="left" w:pos="993"/>
          <w:tab w:val="left" w:pos="1134"/>
        </w:tabs>
        <w:jc w:val="both"/>
        <w:rPr>
          <w:color w:val="000000"/>
          <w:spacing w:val="-6"/>
          <w:lang w:val="ru-RU"/>
        </w:rPr>
      </w:pPr>
      <w:r>
        <w:rPr>
          <w:spacing w:val="-6"/>
        </w:rPr>
        <w:t>2</w:t>
      </w:r>
      <w:r w:rsidR="00AD59EA">
        <w:rPr>
          <w:spacing w:val="-6"/>
        </w:rPr>
        <w:t xml:space="preserve">. </w:t>
      </w:r>
      <w:r w:rsidR="00E17218">
        <w:rPr>
          <w:spacing w:val="-6"/>
        </w:rPr>
        <w:t>О</w:t>
      </w:r>
      <w:r w:rsidR="0014746A">
        <w:rPr>
          <w:spacing w:val="-6"/>
        </w:rPr>
        <w:t>рганізатором</w:t>
      </w:r>
      <w:r w:rsidR="00090448" w:rsidRPr="00AD59EA">
        <w:rPr>
          <w:spacing w:val="-6"/>
        </w:rPr>
        <w:t xml:space="preserve"> конкурсу є обл</w:t>
      </w:r>
      <w:r>
        <w:rPr>
          <w:spacing w:val="-6"/>
        </w:rPr>
        <w:t>асна державна адміністрація</w:t>
      </w:r>
      <w:r w:rsidR="00E17218">
        <w:rPr>
          <w:spacing w:val="-6"/>
        </w:rPr>
        <w:t xml:space="preserve"> – </w:t>
      </w:r>
      <w:r>
        <w:rPr>
          <w:spacing w:val="-6"/>
        </w:rPr>
        <w:t xml:space="preserve">обласна військово-цивільна адміністрація </w:t>
      </w:r>
      <w:r w:rsidR="00090448">
        <w:t>(далі – організатор конкурсу)</w:t>
      </w:r>
      <w:r w:rsidR="00090448" w:rsidRPr="00AD59EA">
        <w:rPr>
          <w:color w:val="000000"/>
          <w:spacing w:val="-6"/>
        </w:rPr>
        <w:t>.</w:t>
      </w:r>
    </w:p>
    <w:p w:rsidR="00DB36AB" w:rsidRPr="003D07BB" w:rsidRDefault="00DB36AB" w:rsidP="00E17218">
      <w:pPr>
        <w:tabs>
          <w:tab w:val="left" w:pos="851"/>
          <w:tab w:val="left" w:pos="993"/>
          <w:tab w:val="left" w:pos="1134"/>
        </w:tabs>
        <w:jc w:val="both"/>
        <w:rPr>
          <w:lang w:val="ru-RU"/>
        </w:rPr>
      </w:pPr>
    </w:p>
    <w:p w:rsidR="00DB36AB" w:rsidRPr="00DB36AB" w:rsidRDefault="00DB36AB" w:rsidP="00DB36AB">
      <w:pPr>
        <w:shd w:val="clear" w:color="auto" w:fill="FFFFFF"/>
        <w:jc w:val="both"/>
        <w:rPr>
          <w:rFonts w:eastAsia="Times New Roman"/>
          <w:spacing w:val="-6"/>
          <w:lang w:eastAsia="uk-UA"/>
        </w:rPr>
      </w:pPr>
      <w:r w:rsidRPr="003D07BB">
        <w:rPr>
          <w:rFonts w:eastAsia="Times New Roman"/>
          <w:spacing w:val="-6"/>
          <w:lang w:val="ru-RU" w:eastAsia="uk-UA"/>
        </w:rPr>
        <w:t>3</w:t>
      </w:r>
      <w:r>
        <w:rPr>
          <w:rFonts w:eastAsia="Times New Roman"/>
          <w:spacing w:val="-6"/>
          <w:lang w:eastAsia="uk-UA"/>
        </w:rPr>
        <w:t xml:space="preserve">. Партнерами </w:t>
      </w:r>
      <w:r w:rsidR="00EF4C16">
        <w:rPr>
          <w:rFonts w:eastAsia="Times New Roman"/>
          <w:spacing w:val="-6"/>
          <w:lang w:eastAsia="uk-UA"/>
        </w:rPr>
        <w:t>з організації та проведення конкурсу</w:t>
      </w:r>
      <w:r>
        <w:rPr>
          <w:rFonts w:eastAsia="Times New Roman"/>
          <w:spacing w:val="-6"/>
          <w:lang w:eastAsia="uk-UA"/>
        </w:rPr>
        <w:t xml:space="preserve"> </w:t>
      </w:r>
      <w:r w:rsidRPr="00DB36AB">
        <w:rPr>
          <w:rFonts w:eastAsia="Times New Roman"/>
          <w:spacing w:val="-6"/>
          <w:lang w:eastAsia="uk-UA"/>
        </w:rPr>
        <w:t>є Львівська обласна державна адміністрація, Львівська обласна рада та Асоціація органів місцевого самоврядуван</w:t>
      </w:r>
      <w:r w:rsidR="003D07BB">
        <w:rPr>
          <w:rFonts w:eastAsia="Times New Roman"/>
          <w:spacing w:val="-6"/>
          <w:lang w:eastAsia="uk-UA"/>
        </w:rPr>
        <w:t>ня «</w:t>
      </w:r>
      <w:proofErr w:type="spellStart"/>
      <w:r w:rsidR="003D07BB">
        <w:rPr>
          <w:rFonts w:eastAsia="Times New Roman"/>
          <w:spacing w:val="-6"/>
          <w:lang w:eastAsia="uk-UA"/>
        </w:rPr>
        <w:t>Єврорегіон</w:t>
      </w:r>
      <w:proofErr w:type="spellEnd"/>
      <w:r w:rsidR="003D07BB">
        <w:rPr>
          <w:rFonts w:eastAsia="Times New Roman"/>
          <w:spacing w:val="-6"/>
          <w:lang w:eastAsia="uk-UA"/>
        </w:rPr>
        <w:t xml:space="preserve"> Карпати – Україна</w:t>
      </w:r>
      <w:r w:rsidRPr="00DB36AB">
        <w:rPr>
          <w:rFonts w:eastAsia="Times New Roman"/>
          <w:spacing w:val="-6"/>
          <w:lang w:eastAsia="uk-UA"/>
        </w:rPr>
        <w:t>».</w:t>
      </w:r>
    </w:p>
    <w:p w:rsidR="00E17218" w:rsidRDefault="00E17218" w:rsidP="00E17218">
      <w:pPr>
        <w:tabs>
          <w:tab w:val="left" w:pos="851"/>
          <w:tab w:val="left" w:pos="993"/>
          <w:tab w:val="left" w:pos="1134"/>
        </w:tabs>
        <w:jc w:val="both"/>
      </w:pPr>
    </w:p>
    <w:p w:rsidR="0014003E" w:rsidRDefault="00DB36AB" w:rsidP="00D362A0">
      <w:pPr>
        <w:tabs>
          <w:tab w:val="left" w:pos="993"/>
        </w:tabs>
        <w:jc w:val="both"/>
      </w:pPr>
      <w:r>
        <w:t>4</w:t>
      </w:r>
      <w:r w:rsidR="00E17218" w:rsidRPr="00D362A0">
        <w:t>.</w:t>
      </w:r>
      <w:r w:rsidR="004A5DE5" w:rsidRPr="00D362A0">
        <w:t xml:space="preserve"> </w:t>
      </w:r>
      <w:r w:rsidR="00D362A0">
        <w:t>Учасниками конкурсу є друковані засоби масової інформації, телерадіоорганізації, інші суб</w:t>
      </w:r>
      <w:r w:rsidR="00D362A0" w:rsidRPr="00DB36AB">
        <w:t>’</w:t>
      </w:r>
      <w:r w:rsidR="00D362A0">
        <w:t xml:space="preserve">єкти інформаційної діяльності незалежно від форми власності (далі </w:t>
      </w:r>
      <w:r w:rsidR="00EF4C16">
        <w:t>–</w:t>
      </w:r>
      <w:r w:rsidR="00D362A0" w:rsidRPr="00D362A0">
        <w:t xml:space="preserve"> </w:t>
      </w:r>
      <w:r w:rsidR="00D362A0">
        <w:t>суб</w:t>
      </w:r>
      <w:r w:rsidR="00D362A0" w:rsidRPr="00DB36AB">
        <w:t>’</w:t>
      </w:r>
      <w:r w:rsidR="00D362A0">
        <w:t>єкти інформаційної діяльності)</w:t>
      </w:r>
      <w:r w:rsidR="004A5DE5" w:rsidRPr="00D362A0">
        <w:t>,</w:t>
      </w:r>
      <w:r w:rsidR="0014003E" w:rsidRPr="00D362A0">
        <w:t xml:space="preserve"> які:</w:t>
      </w:r>
    </w:p>
    <w:p w:rsidR="000C1AC4" w:rsidRDefault="000C1AC4" w:rsidP="006876EE">
      <w:pPr>
        <w:tabs>
          <w:tab w:val="left" w:pos="993"/>
        </w:tabs>
        <w:jc w:val="both"/>
      </w:pPr>
    </w:p>
    <w:p w:rsidR="000C1AC4" w:rsidRPr="000C1AC4" w:rsidRDefault="000C1AC4" w:rsidP="000C1AC4">
      <w:pPr>
        <w:tabs>
          <w:tab w:val="left" w:pos="993"/>
        </w:tabs>
        <w:jc w:val="both"/>
        <w:rPr>
          <w:lang w:val="ru-RU"/>
        </w:rPr>
      </w:pPr>
      <w:r>
        <w:t xml:space="preserve">1) </w:t>
      </w:r>
      <w:r w:rsidR="004A5DE5">
        <w:t xml:space="preserve">засновані не пізніше ніж за два роки до </w:t>
      </w:r>
      <w:r w:rsidR="00EF4C16">
        <w:t xml:space="preserve">розміщення </w:t>
      </w:r>
      <w:r w:rsidR="004A5DE5">
        <w:t>оголошення про проведення конкурсу</w:t>
      </w:r>
      <w:r w:rsidRPr="000C1AC4">
        <w:rPr>
          <w:lang w:val="ru-RU"/>
        </w:rPr>
        <w:t>;</w:t>
      </w:r>
    </w:p>
    <w:p w:rsidR="004A5DE5" w:rsidRPr="000C1AC4" w:rsidRDefault="004A5DE5" w:rsidP="000C1AC4">
      <w:pPr>
        <w:rPr>
          <w:lang w:val="ru-RU"/>
        </w:rPr>
      </w:pPr>
    </w:p>
    <w:p w:rsidR="00BA4D08" w:rsidRDefault="000C1AC4" w:rsidP="006876EE">
      <w:pPr>
        <w:tabs>
          <w:tab w:val="left" w:pos="993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2) </w:t>
      </w:r>
      <w:r w:rsidR="004A5DE5" w:rsidRPr="004A5DE5">
        <w:t xml:space="preserve">включені до </w:t>
      </w:r>
      <w:r w:rsidR="004A5DE5">
        <w:t>Єдиного державного</w:t>
      </w:r>
      <w:r w:rsidR="004A5DE5" w:rsidRPr="004A5DE5">
        <w:t xml:space="preserve"> реєстр</w:t>
      </w:r>
      <w:r w:rsidR="004A5DE5">
        <w:t>у</w:t>
      </w:r>
      <w:r w:rsidR="004A5DE5" w:rsidRPr="004A5DE5">
        <w:t xml:space="preserve"> юридичних осіб, фізичних осіб</w:t>
      </w:r>
      <w:r w:rsidR="00EF4C16">
        <w:t xml:space="preserve"> – </w:t>
      </w:r>
      <w:r w:rsidR="004A5DE5" w:rsidRPr="004A5DE5">
        <w:t>підприємців та громадських формувань</w:t>
      </w:r>
      <w:r w:rsidR="00BA4D08" w:rsidRPr="004A5DE5">
        <w:rPr>
          <w:lang w:val="ru-RU"/>
        </w:rPr>
        <w:t>;</w:t>
      </w:r>
    </w:p>
    <w:p w:rsidR="00EF4C16" w:rsidRDefault="00EF4C16" w:rsidP="006876EE">
      <w:pPr>
        <w:tabs>
          <w:tab w:val="left" w:pos="993"/>
        </w:tabs>
        <w:jc w:val="both"/>
        <w:rPr>
          <w:lang w:val="ru-RU"/>
        </w:rPr>
      </w:pPr>
    </w:p>
    <w:p w:rsidR="004A5DE5" w:rsidRDefault="000C1AC4" w:rsidP="006876EE">
      <w:pPr>
        <w:tabs>
          <w:tab w:val="left" w:pos="993"/>
        </w:tabs>
        <w:jc w:val="both"/>
      </w:pPr>
      <w:r>
        <w:rPr>
          <w:lang w:val="ru-RU"/>
        </w:rPr>
        <w:t xml:space="preserve">3) </w:t>
      </w:r>
      <w:r w:rsidR="004A5DE5" w:rsidRPr="004A5DE5">
        <w:t>здійснюють діяльність на території Луганської області (крім населених пунктів, на території яких органи державної влади не здійснюють свої повноваження).</w:t>
      </w:r>
    </w:p>
    <w:p w:rsidR="00DB36AB" w:rsidRDefault="00DB36AB" w:rsidP="006876EE">
      <w:pPr>
        <w:tabs>
          <w:tab w:val="left" w:pos="993"/>
        </w:tabs>
        <w:jc w:val="both"/>
      </w:pPr>
    </w:p>
    <w:p w:rsidR="008D2734" w:rsidRDefault="00DB36AB" w:rsidP="006876EE">
      <w:pPr>
        <w:tabs>
          <w:tab w:val="left" w:pos="993"/>
        </w:tabs>
        <w:jc w:val="both"/>
      </w:pPr>
      <w:r>
        <w:t>5</w:t>
      </w:r>
      <w:r w:rsidR="008D2734">
        <w:t>.</w:t>
      </w:r>
      <w:r w:rsidR="00D362A0">
        <w:t xml:space="preserve"> </w:t>
      </w:r>
      <w:r w:rsidR="008D2734">
        <w:t>Рішення про проведення конкурсу приймається шляхом видання відповідного розпорядження</w:t>
      </w:r>
      <w:r w:rsidR="003E40B3">
        <w:t xml:space="preserve"> голови</w:t>
      </w:r>
      <w:r w:rsidR="008D2734">
        <w:t xml:space="preserve"> за поданням Департаменту масових комунікацій </w:t>
      </w:r>
      <w:r w:rsidR="00EF4C16">
        <w:t xml:space="preserve">Луганської </w:t>
      </w:r>
      <w:r w:rsidR="008D2734">
        <w:t>обласної державної адміністрації (далі – Департамент).</w:t>
      </w:r>
    </w:p>
    <w:p w:rsidR="008D2734" w:rsidRDefault="008D2734" w:rsidP="006876EE">
      <w:pPr>
        <w:tabs>
          <w:tab w:val="left" w:pos="993"/>
        </w:tabs>
        <w:jc w:val="both"/>
      </w:pPr>
    </w:p>
    <w:p w:rsidR="008D2734" w:rsidRDefault="00DB36AB" w:rsidP="006876EE">
      <w:pPr>
        <w:tabs>
          <w:tab w:val="left" w:pos="993"/>
        </w:tabs>
        <w:jc w:val="both"/>
      </w:pPr>
      <w:r>
        <w:t>6</w:t>
      </w:r>
      <w:r w:rsidR="008D2734">
        <w:t>. Оголошення про проведення конкурсу розміщується на офіційному сайті обласної державної адміністрації</w:t>
      </w:r>
      <w:r w:rsidR="006B14AF">
        <w:t xml:space="preserve"> </w:t>
      </w:r>
      <w:r w:rsidR="00EF4C16">
        <w:t xml:space="preserve">та </w:t>
      </w:r>
      <w:r w:rsidR="008D2734">
        <w:t>містит</w:t>
      </w:r>
      <w:r w:rsidR="00EF4C16">
        <w:t>ь</w:t>
      </w:r>
      <w:r w:rsidR="008D2734">
        <w:t xml:space="preserve"> інформацію про:</w:t>
      </w:r>
    </w:p>
    <w:p w:rsidR="000C1AC4" w:rsidRDefault="000C1AC4" w:rsidP="006876EE">
      <w:pPr>
        <w:tabs>
          <w:tab w:val="left" w:pos="993"/>
        </w:tabs>
        <w:jc w:val="both"/>
      </w:pPr>
    </w:p>
    <w:p w:rsidR="006B14AF" w:rsidRPr="006B14AF" w:rsidRDefault="006B14AF" w:rsidP="006B14AF">
      <w:pPr>
        <w:tabs>
          <w:tab w:val="left" w:pos="993"/>
        </w:tabs>
        <w:jc w:val="both"/>
        <w:rPr>
          <w:lang w:val="ru-RU"/>
        </w:rPr>
      </w:pPr>
      <w:r>
        <w:t xml:space="preserve">1) </w:t>
      </w:r>
      <w:r w:rsidR="00EF4C16">
        <w:t>пріоритетні</w:t>
      </w:r>
      <w:r>
        <w:t xml:space="preserve"> напрями проектів</w:t>
      </w:r>
      <w:r w:rsidRPr="006B14AF">
        <w:rPr>
          <w:lang w:val="ru-RU"/>
        </w:rPr>
        <w:t>;</w:t>
      </w:r>
    </w:p>
    <w:p w:rsidR="006B14AF" w:rsidRPr="006B14AF" w:rsidRDefault="006B14AF" w:rsidP="006B14AF">
      <w:pPr>
        <w:rPr>
          <w:lang w:val="ru-RU"/>
        </w:rPr>
      </w:pPr>
    </w:p>
    <w:p w:rsidR="000C1AC4" w:rsidRDefault="006B14AF" w:rsidP="000C1AC4">
      <w:pPr>
        <w:tabs>
          <w:tab w:val="left" w:pos="993"/>
        </w:tabs>
        <w:jc w:val="both"/>
      </w:pPr>
      <w:r>
        <w:rPr>
          <w:lang w:val="ru-RU"/>
        </w:rPr>
        <w:t>2</w:t>
      </w:r>
      <w:r w:rsidR="000C1AC4" w:rsidRPr="00ED7D39">
        <w:t>)</w:t>
      </w:r>
      <w:r>
        <w:tab/>
        <w:t>вимоги до проектів</w:t>
      </w:r>
      <w:r w:rsidR="000C1AC4" w:rsidRPr="00ED7D39">
        <w:t>;</w:t>
      </w:r>
    </w:p>
    <w:p w:rsidR="000C1AC4" w:rsidRDefault="000C1AC4" w:rsidP="000C1AC4">
      <w:pPr>
        <w:tabs>
          <w:tab w:val="left" w:pos="993"/>
        </w:tabs>
        <w:jc w:val="both"/>
      </w:pPr>
    </w:p>
    <w:p w:rsidR="000C1AC4" w:rsidRDefault="006B14AF" w:rsidP="000C1AC4">
      <w:pPr>
        <w:tabs>
          <w:tab w:val="left" w:pos="993"/>
        </w:tabs>
        <w:jc w:val="both"/>
      </w:pPr>
      <w:r>
        <w:rPr>
          <w:lang w:val="ru-RU"/>
        </w:rPr>
        <w:t>3</w:t>
      </w:r>
      <w:r w:rsidR="000C1AC4" w:rsidRPr="00ED7D39">
        <w:t>)</w:t>
      </w:r>
      <w:r w:rsidR="00EF4C16">
        <w:t xml:space="preserve"> </w:t>
      </w:r>
      <w:r w:rsidR="000C1AC4" w:rsidRPr="00ED7D39">
        <w:t xml:space="preserve">адреса, за якою </w:t>
      </w:r>
      <w:r>
        <w:t>приймаються проекти</w:t>
      </w:r>
      <w:r w:rsidR="000C1AC4" w:rsidRPr="00ED7D39">
        <w:t>;</w:t>
      </w:r>
    </w:p>
    <w:p w:rsidR="000C1AC4" w:rsidRDefault="000C1AC4" w:rsidP="000C1AC4">
      <w:pPr>
        <w:tabs>
          <w:tab w:val="left" w:pos="993"/>
        </w:tabs>
        <w:jc w:val="both"/>
      </w:pPr>
    </w:p>
    <w:p w:rsidR="000C1AC4" w:rsidRDefault="006B14AF" w:rsidP="000C1AC4">
      <w:pPr>
        <w:tabs>
          <w:tab w:val="left" w:pos="993"/>
        </w:tabs>
        <w:jc w:val="both"/>
      </w:pPr>
      <w:r>
        <w:rPr>
          <w:lang w:val="ru-RU"/>
        </w:rPr>
        <w:t>4</w:t>
      </w:r>
      <w:r w:rsidR="000C1AC4" w:rsidRPr="00ED7D39">
        <w:t>)</w:t>
      </w:r>
      <w:r w:rsidR="000C1AC4" w:rsidRPr="00ED7D39">
        <w:tab/>
        <w:t xml:space="preserve">строки подання </w:t>
      </w:r>
      <w:r w:rsidR="000C1AC4">
        <w:t xml:space="preserve">проектів </w:t>
      </w:r>
      <w:r w:rsidR="000C1AC4" w:rsidRPr="00ED7D39">
        <w:t>та проведення конкурсу.</w:t>
      </w:r>
    </w:p>
    <w:p w:rsidR="000C1AC4" w:rsidRDefault="000C1AC4" w:rsidP="000C1AC4">
      <w:pPr>
        <w:jc w:val="both"/>
      </w:pPr>
    </w:p>
    <w:p w:rsidR="006876EE" w:rsidRPr="000B2E09" w:rsidRDefault="00DB36AB" w:rsidP="006876EE">
      <w:pPr>
        <w:pStyle w:val="a3"/>
        <w:ind w:left="0"/>
        <w:contextualSpacing w:val="0"/>
        <w:jc w:val="both"/>
        <w:rPr>
          <w:sz w:val="24"/>
        </w:rPr>
      </w:pPr>
      <w:r>
        <w:t>7</w:t>
      </w:r>
      <w:r w:rsidR="000C1AC4">
        <w:t xml:space="preserve">. </w:t>
      </w:r>
      <w:r w:rsidR="006B14AF">
        <w:t>Проект подає</w:t>
      </w:r>
      <w:r w:rsidR="006876EE" w:rsidRPr="000B2E09">
        <w:t>ться у друкованій та електронній формах (флеш-носіях, компакт-дисках) за адресою та у строк, визначен</w:t>
      </w:r>
      <w:r w:rsidR="003E40B3">
        <w:t>і</w:t>
      </w:r>
      <w:r w:rsidR="006876EE" w:rsidRPr="000B2E09">
        <w:t xml:space="preserve"> в оголошенні про проведення конкурсу.</w:t>
      </w:r>
    </w:p>
    <w:p w:rsidR="006876EE" w:rsidRDefault="006876EE" w:rsidP="00D362A0">
      <w:pPr>
        <w:ind w:firstLine="0"/>
        <w:jc w:val="both"/>
      </w:pPr>
      <w:r w:rsidRPr="000B2E09">
        <w:rPr>
          <w:lang w:val="ru-RU"/>
        </w:rPr>
        <w:tab/>
      </w:r>
      <w:r w:rsidR="00A25A64" w:rsidRPr="00A25A64">
        <w:t>Проекти</w:t>
      </w:r>
      <w:r w:rsidR="000C1AC4">
        <w:t xml:space="preserve"> </w:t>
      </w:r>
      <w:r w:rsidRPr="000B2E09">
        <w:t xml:space="preserve">приймаються у строк не менш ніж </w:t>
      </w:r>
      <w:r w:rsidR="000C1AC4">
        <w:t>20</w:t>
      </w:r>
      <w:r w:rsidRPr="00E212BA">
        <w:t xml:space="preserve"> днів</w:t>
      </w:r>
      <w:r w:rsidRPr="000B2E09">
        <w:t xml:space="preserve"> з дня оголошення про проведення конкурсу.</w:t>
      </w:r>
      <w:r w:rsidR="00D362A0">
        <w:t xml:space="preserve"> </w:t>
      </w:r>
      <w:r w:rsidRPr="000B2E09">
        <w:t>Подані проекти</w:t>
      </w:r>
      <w:r w:rsidR="000C1AC4">
        <w:t xml:space="preserve"> </w:t>
      </w:r>
      <w:r w:rsidRPr="000B2E09">
        <w:t>учаснику конкурсу не повертаються.</w:t>
      </w:r>
    </w:p>
    <w:p w:rsidR="000C1AC4" w:rsidRDefault="000C1AC4" w:rsidP="000C1AC4">
      <w:pPr>
        <w:tabs>
          <w:tab w:val="left" w:pos="993"/>
        </w:tabs>
        <w:jc w:val="both"/>
      </w:pPr>
    </w:p>
    <w:p w:rsidR="00D55B63" w:rsidRDefault="00DB36AB" w:rsidP="000B2E09">
      <w:pPr>
        <w:jc w:val="both"/>
      </w:pPr>
      <w:r>
        <w:t>8</w:t>
      </w:r>
      <w:r w:rsidR="000B2E09">
        <w:t xml:space="preserve">. </w:t>
      </w:r>
      <w:r w:rsidR="00BA3C3E">
        <w:t>Суб’єкти інформаційної діяльності</w:t>
      </w:r>
      <w:r w:rsidR="00EF4C16">
        <w:t>,</w:t>
      </w:r>
      <w:r w:rsidR="00BA3C3E">
        <w:t xml:space="preserve"> які бажають в</w:t>
      </w:r>
      <w:r w:rsidR="00AD61F0">
        <w:t>зяти участь у конкурсі, подають</w:t>
      </w:r>
      <w:r w:rsidR="00D55B63" w:rsidRPr="00ED7D39">
        <w:t>:</w:t>
      </w:r>
    </w:p>
    <w:p w:rsidR="00F47353" w:rsidRPr="00F47353" w:rsidRDefault="00F47353" w:rsidP="00F47353">
      <w:pPr>
        <w:pStyle w:val="a3"/>
        <w:tabs>
          <w:tab w:val="left" w:pos="993"/>
        </w:tabs>
        <w:ind w:left="709" w:firstLine="0"/>
        <w:contextualSpacing w:val="0"/>
        <w:jc w:val="both"/>
      </w:pPr>
    </w:p>
    <w:p w:rsidR="00D55B63" w:rsidRDefault="0051343F" w:rsidP="00F47353">
      <w:pPr>
        <w:tabs>
          <w:tab w:val="left" w:pos="993"/>
        </w:tabs>
        <w:jc w:val="both"/>
      </w:pPr>
      <w:r>
        <w:t>1)</w:t>
      </w:r>
      <w:r w:rsidRPr="00F47353">
        <w:tab/>
      </w:r>
      <w:r w:rsidR="00D55B63" w:rsidRPr="00ED7D39">
        <w:t>заяву</w:t>
      </w:r>
      <w:r w:rsidR="003610D8" w:rsidRPr="00ED7D39">
        <w:t xml:space="preserve"> про участь у конкурсі</w:t>
      </w:r>
      <w:r w:rsidR="00D55B63" w:rsidRPr="00ED7D39">
        <w:t xml:space="preserve"> за формою</w:t>
      </w:r>
      <w:r w:rsidR="004856AF" w:rsidRPr="00ED7D39">
        <w:t xml:space="preserve"> згідно з д</w:t>
      </w:r>
      <w:r w:rsidR="003610D8" w:rsidRPr="00ED7D39">
        <w:t>одатк</w:t>
      </w:r>
      <w:r w:rsidR="00090448">
        <w:t>ом 1</w:t>
      </w:r>
      <w:r w:rsidR="00C92E3F">
        <w:t xml:space="preserve"> до цього Порядку</w:t>
      </w:r>
      <w:r w:rsidR="00D55B63" w:rsidRPr="00ED7D39">
        <w:t>;</w:t>
      </w:r>
    </w:p>
    <w:p w:rsidR="00F47353" w:rsidRDefault="00F47353" w:rsidP="00F47353">
      <w:pPr>
        <w:tabs>
          <w:tab w:val="left" w:pos="993"/>
        </w:tabs>
        <w:jc w:val="both"/>
      </w:pPr>
    </w:p>
    <w:p w:rsidR="00BA3C3E" w:rsidRDefault="00BA3C3E" w:rsidP="00F47353">
      <w:pPr>
        <w:tabs>
          <w:tab w:val="left" w:pos="993"/>
        </w:tabs>
        <w:jc w:val="both"/>
      </w:pPr>
      <w:r>
        <w:t>2) опис проекту за формою згідно з додатком 2 до цього Порядку</w:t>
      </w:r>
      <w:r w:rsidRPr="00BA3C3E">
        <w:rPr>
          <w:lang w:val="ru-RU"/>
        </w:rPr>
        <w:t>;</w:t>
      </w:r>
    </w:p>
    <w:p w:rsidR="00BA3C3E" w:rsidRPr="00BA3C3E" w:rsidRDefault="00BA3C3E" w:rsidP="00F47353">
      <w:pPr>
        <w:tabs>
          <w:tab w:val="left" w:pos="993"/>
        </w:tabs>
        <w:jc w:val="both"/>
      </w:pPr>
    </w:p>
    <w:p w:rsidR="00D55B63" w:rsidRDefault="00BA3C3E" w:rsidP="00F47353">
      <w:pPr>
        <w:tabs>
          <w:tab w:val="left" w:pos="993"/>
        </w:tabs>
        <w:jc w:val="both"/>
      </w:pPr>
      <w:r>
        <w:t>3</w:t>
      </w:r>
      <w:r w:rsidR="0051343F">
        <w:t>)</w:t>
      </w:r>
      <w:r w:rsidR="0051343F" w:rsidRPr="00F47353">
        <w:tab/>
      </w:r>
      <w:r w:rsidR="00D55B63" w:rsidRPr="00ED7D39">
        <w:t>копії свідоцтва про</w:t>
      </w:r>
      <w:r w:rsidR="00FB49A9">
        <w:t xml:space="preserve"> державну</w:t>
      </w:r>
      <w:r w:rsidR="00D55B63" w:rsidRPr="00ED7D39">
        <w:t xml:space="preserve"> реєстрацію </w:t>
      </w:r>
      <w:r w:rsidR="00FB49A9">
        <w:t>суб’єкта інформаційної діяльності</w:t>
      </w:r>
      <w:r w:rsidR="00090448">
        <w:t xml:space="preserve">, </w:t>
      </w:r>
      <w:r w:rsidR="00D55B63" w:rsidRPr="00ED7D39">
        <w:t>статуту (положення), скріплені його печаткою</w:t>
      </w:r>
      <w:r w:rsidR="00D362A0">
        <w:t xml:space="preserve"> (у разі наявності)</w:t>
      </w:r>
      <w:r w:rsidR="00D55B63" w:rsidRPr="00ED7D39">
        <w:t>;</w:t>
      </w:r>
    </w:p>
    <w:p w:rsidR="00F47353" w:rsidRDefault="00F47353" w:rsidP="00F47353">
      <w:pPr>
        <w:tabs>
          <w:tab w:val="left" w:pos="993"/>
        </w:tabs>
        <w:jc w:val="both"/>
      </w:pPr>
    </w:p>
    <w:p w:rsidR="00606BA2" w:rsidRDefault="00506BC0" w:rsidP="00090448">
      <w:pPr>
        <w:tabs>
          <w:tab w:val="left" w:pos="993"/>
        </w:tabs>
        <w:jc w:val="both"/>
        <w:rPr>
          <w:spacing w:val="-6"/>
        </w:rPr>
      </w:pPr>
      <w:r>
        <w:t>4</w:t>
      </w:r>
      <w:r w:rsidR="00BA3C3E">
        <w:t xml:space="preserve">) </w:t>
      </w:r>
      <w:r w:rsidR="00090448">
        <w:rPr>
          <w:spacing w:val="-6"/>
        </w:rPr>
        <w:t>випи</w:t>
      </w:r>
      <w:r w:rsidR="00BA3C3E">
        <w:rPr>
          <w:spacing w:val="-6"/>
        </w:rPr>
        <w:t>ску</w:t>
      </w:r>
      <w:r w:rsidR="00090448">
        <w:rPr>
          <w:spacing w:val="-6"/>
        </w:rPr>
        <w:t xml:space="preserve"> з </w:t>
      </w:r>
      <w:r w:rsidR="00FB49A9">
        <w:t>Єдиного державного</w:t>
      </w:r>
      <w:r w:rsidR="00FB49A9" w:rsidRPr="004A5DE5">
        <w:t xml:space="preserve"> реєстр</w:t>
      </w:r>
      <w:r w:rsidR="00FB49A9">
        <w:t>у</w:t>
      </w:r>
      <w:r w:rsidR="00FB49A9" w:rsidRPr="004A5DE5">
        <w:t xml:space="preserve"> юридичних осіб, фізичних</w:t>
      </w:r>
      <w:r w:rsidR="003E40B3">
        <w:t xml:space="preserve"> </w:t>
      </w:r>
      <w:r w:rsidR="00FB49A9" w:rsidRPr="004A5DE5">
        <w:t>осіб</w:t>
      </w:r>
      <w:r w:rsidR="00CA3E5A">
        <w:t> –</w:t>
      </w:r>
      <w:r w:rsidR="00620F5D">
        <w:t xml:space="preserve"> </w:t>
      </w:r>
      <w:r w:rsidR="00FB49A9" w:rsidRPr="004A5DE5">
        <w:t>підприємців та громадських формувань</w:t>
      </w:r>
      <w:r w:rsidR="00090448">
        <w:rPr>
          <w:spacing w:val="-6"/>
        </w:rPr>
        <w:t>;</w:t>
      </w:r>
    </w:p>
    <w:p w:rsidR="00FB49A9" w:rsidRDefault="00FB49A9" w:rsidP="00090448">
      <w:pPr>
        <w:tabs>
          <w:tab w:val="left" w:pos="993"/>
        </w:tabs>
        <w:jc w:val="both"/>
        <w:rPr>
          <w:spacing w:val="-6"/>
        </w:rPr>
      </w:pPr>
    </w:p>
    <w:p w:rsidR="00090448" w:rsidRDefault="00506BC0" w:rsidP="00090448">
      <w:pPr>
        <w:tabs>
          <w:tab w:val="left" w:pos="993"/>
        </w:tabs>
        <w:jc w:val="both"/>
        <w:rPr>
          <w:spacing w:val="-6"/>
        </w:rPr>
      </w:pPr>
      <w:r>
        <w:rPr>
          <w:spacing w:val="-6"/>
        </w:rPr>
        <w:t>5</w:t>
      </w:r>
      <w:r w:rsidR="00090448">
        <w:rPr>
          <w:spacing w:val="-6"/>
        </w:rPr>
        <w:t xml:space="preserve">) </w:t>
      </w:r>
      <w:r w:rsidR="00BA3C3E">
        <w:rPr>
          <w:spacing w:val="-6"/>
        </w:rPr>
        <w:t>копію</w:t>
      </w:r>
      <w:r w:rsidR="00FB49A9">
        <w:rPr>
          <w:spacing w:val="-6"/>
        </w:rPr>
        <w:t xml:space="preserve"> декларації</w:t>
      </w:r>
      <w:r w:rsidR="00090448">
        <w:rPr>
          <w:spacing w:val="-6"/>
        </w:rPr>
        <w:t xml:space="preserve"> про партнерство між </w:t>
      </w:r>
      <w:r w:rsidR="00BA3C3E">
        <w:rPr>
          <w:spacing w:val="-6"/>
        </w:rPr>
        <w:t>суб’єктами інформаційної діяльності</w:t>
      </w:r>
      <w:r w:rsidR="00090448">
        <w:rPr>
          <w:spacing w:val="-6"/>
        </w:rPr>
        <w:t xml:space="preserve"> Луганської та Львівської областей; </w:t>
      </w:r>
    </w:p>
    <w:p w:rsidR="00BA3C3E" w:rsidRDefault="00BA3C3E" w:rsidP="00090448">
      <w:pPr>
        <w:tabs>
          <w:tab w:val="left" w:pos="993"/>
        </w:tabs>
        <w:jc w:val="both"/>
        <w:rPr>
          <w:spacing w:val="-6"/>
        </w:rPr>
      </w:pPr>
    </w:p>
    <w:p w:rsidR="00BA3C3E" w:rsidRDefault="00BA3C3E" w:rsidP="00090448">
      <w:pPr>
        <w:tabs>
          <w:tab w:val="left" w:pos="993"/>
        </w:tabs>
        <w:jc w:val="both"/>
        <w:rPr>
          <w:spacing w:val="-6"/>
        </w:rPr>
      </w:pPr>
      <w:r>
        <w:rPr>
          <w:spacing w:val="-6"/>
        </w:rPr>
        <w:lastRenderedPageBreak/>
        <w:t xml:space="preserve">6) </w:t>
      </w:r>
      <w:r w:rsidRPr="00ED7D39">
        <w:t>листи-підтвердження органів державної влади, органів місцевого самоврядування та</w:t>
      </w:r>
      <w:r w:rsidR="00D362A0">
        <w:t xml:space="preserve"> їх виконавчих органів,</w:t>
      </w:r>
      <w:r w:rsidRPr="00ED7D39">
        <w:t xml:space="preserve"> установ </w:t>
      </w:r>
      <w:r w:rsidR="00EF4C16">
        <w:t>і</w:t>
      </w:r>
      <w:r w:rsidRPr="00ED7D39">
        <w:t xml:space="preserve"> організацій (</w:t>
      </w:r>
      <w:r>
        <w:t>у</w:t>
      </w:r>
      <w:r w:rsidRPr="00ED7D39">
        <w:t xml:space="preserve"> разі їх залучення до реалізації</w:t>
      </w:r>
      <w:r>
        <w:t xml:space="preserve"> проекту)</w:t>
      </w:r>
      <w:r w:rsidR="00D362A0">
        <w:t>.</w:t>
      </w:r>
    </w:p>
    <w:p w:rsidR="00FB49A9" w:rsidRDefault="00FB49A9" w:rsidP="00FB49A9">
      <w:pPr>
        <w:ind w:firstLine="708"/>
        <w:jc w:val="both"/>
        <w:rPr>
          <w:spacing w:val="-6"/>
        </w:rPr>
      </w:pPr>
      <w:r w:rsidRPr="00486872">
        <w:rPr>
          <w:spacing w:val="-6"/>
        </w:rPr>
        <w:t>Подані документи мають бути</w:t>
      </w:r>
      <w:r w:rsidR="00BA3C3E">
        <w:rPr>
          <w:spacing w:val="-6"/>
        </w:rPr>
        <w:t xml:space="preserve"> складені державною мовою, </w:t>
      </w:r>
      <w:r w:rsidRPr="00486872">
        <w:rPr>
          <w:spacing w:val="-6"/>
        </w:rPr>
        <w:t xml:space="preserve">пронумеровані, підписані керівником </w:t>
      </w:r>
      <w:r>
        <w:rPr>
          <w:spacing w:val="-6"/>
        </w:rPr>
        <w:t>суб’єкт</w:t>
      </w:r>
      <w:r w:rsidR="00EF4C16">
        <w:rPr>
          <w:spacing w:val="-6"/>
        </w:rPr>
        <w:t>а</w:t>
      </w:r>
      <w:r>
        <w:rPr>
          <w:spacing w:val="-6"/>
        </w:rPr>
        <w:t xml:space="preserve"> інформаційної діяльності</w:t>
      </w:r>
      <w:r w:rsidRPr="00486872">
        <w:rPr>
          <w:spacing w:val="-6"/>
        </w:rPr>
        <w:t xml:space="preserve">, що </w:t>
      </w:r>
      <w:r w:rsidR="00EF4C16">
        <w:rPr>
          <w:spacing w:val="-6"/>
        </w:rPr>
        <w:t>бере участь у</w:t>
      </w:r>
      <w:r w:rsidRPr="00486872">
        <w:rPr>
          <w:spacing w:val="-6"/>
        </w:rPr>
        <w:t xml:space="preserve"> конкурс</w:t>
      </w:r>
      <w:r w:rsidR="00EF4C16">
        <w:rPr>
          <w:spacing w:val="-6"/>
        </w:rPr>
        <w:t>і,</w:t>
      </w:r>
      <w:r w:rsidRPr="00486872">
        <w:rPr>
          <w:spacing w:val="-6"/>
        </w:rPr>
        <w:t xml:space="preserve"> та скріплені печат</w:t>
      </w:r>
      <w:r>
        <w:rPr>
          <w:spacing w:val="-6"/>
        </w:rPr>
        <w:t>кою (у разі наявності).</w:t>
      </w:r>
    </w:p>
    <w:p w:rsidR="001E40E9" w:rsidRPr="001E40E9" w:rsidRDefault="001E40E9" w:rsidP="001E40E9">
      <w:pPr>
        <w:tabs>
          <w:tab w:val="left" w:pos="993"/>
        </w:tabs>
        <w:jc w:val="both"/>
      </w:pPr>
    </w:p>
    <w:p w:rsidR="00300684" w:rsidRPr="001E40E9" w:rsidRDefault="00DB36AB" w:rsidP="001E40E9">
      <w:pPr>
        <w:tabs>
          <w:tab w:val="left" w:pos="993"/>
        </w:tabs>
        <w:jc w:val="both"/>
      </w:pPr>
      <w:r>
        <w:t>9</w:t>
      </w:r>
      <w:r w:rsidR="001E40E9" w:rsidRPr="001E40E9">
        <w:t xml:space="preserve">. </w:t>
      </w:r>
      <w:r w:rsidR="00D55B63" w:rsidRPr="001E40E9">
        <w:t>Відповідальність за достовірність інформації, що міститься</w:t>
      </w:r>
      <w:r w:rsidR="00914D97">
        <w:t xml:space="preserve"> у </w:t>
      </w:r>
      <w:r w:rsidR="00EF4C16">
        <w:t xml:space="preserve">наданих </w:t>
      </w:r>
      <w:r w:rsidR="00914D97">
        <w:t>документах</w:t>
      </w:r>
      <w:r w:rsidR="00D362A0">
        <w:t>,</w:t>
      </w:r>
      <w:r w:rsidR="00914D97">
        <w:t xml:space="preserve"> </w:t>
      </w:r>
      <w:r w:rsidR="00D55B63" w:rsidRPr="001E40E9">
        <w:t>несе учасник конкурсу.</w:t>
      </w:r>
    </w:p>
    <w:p w:rsidR="00090448" w:rsidRDefault="00090448" w:rsidP="00090448">
      <w:pPr>
        <w:ind w:firstLine="708"/>
        <w:jc w:val="both"/>
        <w:rPr>
          <w:spacing w:val="-6"/>
        </w:rPr>
      </w:pPr>
    </w:p>
    <w:p w:rsidR="00BE4BD7" w:rsidRPr="00BD4055" w:rsidRDefault="00DB36AB" w:rsidP="00BD4055">
      <w:pPr>
        <w:ind w:firstLine="708"/>
        <w:jc w:val="both"/>
        <w:rPr>
          <w:spacing w:val="-6"/>
        </w:rPr>
      </w:pPr>
      <w:r>
        <w:rPr>
          <w:spacing w:val="-6"/>
        </w:rPr>
        <w:t>10</w:t>
      </w:r>
      <w:r w:rsidR="00BD4055" w:rsidRPr="00E6028E">
        <w:rPr>
          <w:spacing w:val="-6"/>
        </w:rPr>
        <w:t xml:space="preserve">. </w:t>
      </w:r>
      <w:r w:rsidR="008C2B34" w:rsidRPr="00E6028E">
        <w:t>Для підготовки та проведення конкурсу утворюється конкурсна комісія</w:t>
      </w:r>
      <w:r w:rsidR="00BC6B23" w:rsidRPr="00E6028E">
        <w:t>,</w:t>
      </w:r>
      <w:r w:rsidR="00C03AC7" w:rsidRPr="00E6028E">
        <w:t xml:space="preserve"> персональний склад якої</w:t>
      </w:r>
      <w:r w:rsidR="00BE4BD7" w:rsidRPr="00E6028E">
        <w:t xml:space="preserve"> затверджується</w:t>
      </w:r>
      <w:r w:rsidR="007D0BFF">
        <w:t xml:space="preserve"> </w:t>
      </w:r>
      <w:r w:rsidR="00C92E3F" w:rsidRPr="00E6028E">
        <w:t>розпорядженням голови</w:t>
      </w:r>
      <w:r w:rsidR="00EF4C16">
        <w:t>, до якого входять голова</w:t>
      </w:r>
      <w:r w:rsidR="003E40B3">
        <w:t xml:space="preserve"> конкурсної комісії</w:t>
      </w:r>
      <w:r w:rsidR="00EF4C16">
        <w:t xml:space="preserve">, його заступник, секретар та члени (представники структурних підрозділів обласної державної адміністрації, Львівської обласної державної адміністрації (за згодою), Львівської обласної ради (за згодою), </w:t>
      </w:r>
      <w:r w:rsidR="00F85A35">
        <w:t>Асоціації органів місцевого самоврядування «</w:t>
      </w:r>
      <w:proofErr w:type="spellStart"/>
      <w:r w:rsidR="00F85A35">
        <w:t>Єврорегіон</w:t>
      </w:r>
      <w:proofErr w:type="spellEnd"/>
      <w:r w:rsidR="00F85A35">
        <w:t xml:space="preserve"> Карпати – Україна»</w:t>
      </w:r>
      <w:r w:rsidR="00CA3E5A">
        <w:t xml:space="preserve"> </w:t>
      </w:r>
      <w:r w:rsidR="003E40B3">
        <w:t>(за згодою)</w:t>
      </w:r>
      <w:r w:rsidR="00D57342">
        <w:t>, видатні журналісти</w:t>
      </w:r>
      <w:r w:rsidR="00F85A35">
        <w:t xml:space="preserve"> Луганської області</w:t>
      </w:r>
      <w:r w:rsidR="00CA3E5A">
        <w:t xml:space="preserve"> </w:t>
      </w:r>
      <w:r w:rsidR="003E40B3">
        <w:t>(за згодою)</w:t>
      </w:r>
      <w:r w:rsidR="00F85A35">
        <w:t>).</w:t>
      </w:r>
    </w:p>
    <w:p w:rsidR="000F1457" w:rsidRPr="00EF4C16" w:rsidRDefault="000F1457" w:rsidP="00BD4055">
      <w:pPr>
        <w:pStyle w:val="a3"/>
        <w:tabs>
          <w:tab w:val="left" w:pos="1134"/>
        </w:tabs>
        <w:ind w:left="0"/>
        <w:contextualSpacing w:val="0"/>
        <w:jc w:val="both"/>
      </w:pPr>
    </w:p>
    <w:p w:rsidR="000F1457" w:rsidRDefault="00BC6B23" w:rsidP="00BD4055">
      <w:pPr>
        <w:pStyle w:val="a3"/>
        <w:tabs>
          <w:tab w:val="left" w:pos="1134"/>
        </w:tabs>
        <w:ind w:left="0"/>
        <w:contextualSpacing w:val="0"/>
        <w:jc w:val="both"/>
      </w:pPr>
      <w:r w:rsidRPr="00BC6B23">
        <w:t>Конкурсна комісія</w:t>
      </w:r>
      <w:r w:rsidR="000F1457">
        <w:t>:</w:t>
      </w:r>
    </w:p>
    <w:p w:rsidR="000F1457" w:rsidRDefault="000F1457" w:rsidP="00BD4055">
      <w:pPr>
        <w:pStyle w:val="a3"/>
        <w:tabs>
          <w:tab w:val="left" w:pos="1134"/>
        </w:tabs>
        <w:ind w:left="0"/>
        <w:contextualSpacing w:val="0"/>
        <w:jc w:val="both"/>
      </w:pPr>
    </w:p>
    <w:p w:rsidR="000F1457" w:rsidRDefault="000F1457" w:rsidP="000F1457">
      <w:pPr>
        <w:tabs>
          <w:tab w:val="left" w:pos="1134"/>
        </w:tabs>
        <w:jc w:val="both"/>
      </w:pPr>
      <w:r>
        <w:t>1) забезпечує підготовку, проведення конкурсу, розгляд проектів, їх оцінку та визначення переможців конкурсу</w:t>
      </w:r>
      <w:r w:rsidRPr="000F1457">
        <w:rPr>
          <w:lang w:val="ru-RU"/>
        </w:rPr>
        <w:t>;</w:t>
      </w:r>
    </w:p>
    <w:p w:rsidR="000F1457" w:rsidRPr="00DB36AB" w:rsidRDefault="000F1457" w:rsidP="000F1457">
      <w:pPr>
        <w:rPr>
          <w:sz w:val="24"/>
          <w:szCs w:val="24"/>
        </w:rPr>
      </w:pPr>
    </w:p>
    <w:p w:rsidR="000F1457" w:rsidRDefault="000F1457" w:rsidP="007707A4">
      <w:pPr>
        <w:jc w:val="both"/>
      </w:pPr>
      <w:r>
        <w:t>2) забезпечує оприлюднення результатів конкурсу</w:t>
      </w:r>
      <w:r w:rsidRPr="006B14AF">
        <w:t>;</w:t>
      </w:r>
    </w:p>
    <w:p w:rsidR="000F1457" w:rsidRPr="00DB36AB" w:rsidRDefault="000F1457" w:rsidP="000F1457">
      <w:pPr>
        <w:rPr>
          <w:sz w:val="24"/>
          <w:szCs w:val="24"/>
        </w:rPr>
      </w:pPr>
    </w:p>
    <w:p w:rsidR="000F1457" w:rsidRDefault="000F1457" w:rsidP="007707A4">
      <w:pPr>
        <w:jc w:val="both"/>
      </w:pPr>
      <w:r>
        <w:t xml:space="preserve">3) розглядає звернення та скарги суб’єктів інформаційної діяльності </w:t>
      </w:r>
      <w:r w:rsidR="00F85A35">
        <w:t>щодо</w:t>
      </w:r>
      <w:r w:rsidR="003E40B3">
        <w:t xml:space="preserve"> </w:t>
      </w:r>
      <w:r>
        <w:t>організаці</w:t>
      </w:r>
      <w:r w:rsidR="00F85A35">
        <w:t>ї</w:t>
      </w:r>
      <w:r>
        <w:t xml:space="preserve"> і проведення конкурсу</w:t>
      </w:r>
      <w:r w:rsidRPr="000F1457">
        <w:t>;</w:t>
      </w:r>
    </w:p>
    <w:p w:rsidR="000F1457" w:rsidRPr="00DB36AB" w:rsidRDefault="000F1457" w:rsidP="007707A4">
      <w:pPr>
        <w:jc w:val="both"/>
        <w:rPr>
          <w:sz w:val="24"/>
          <w:szCs w:val="24"/>
        </w:rPr>
      </w:pPr>
    </w:p>
    <w:p w:rsidR="000F1457" w:rsidRDefault="000F1457" w:rsidP="007707A4">
      <w:pPr>
        <w:jc w:val="both"/>
      </w:pPr>
      <w:r>
        <w:t>4) розробляє та затверджує форму примірного договору між Луганською обласною державною</w:t>
      </w:r>
      <w:r w:rsidR="007707A4">
        <w:t xml:space="preserve"> адміністрацією та </w:t>
      </w:r>
      <w:r w:rsidR="00D362A0">
        <w:t xml:space="preserve">учасником конкурсу, що став його переможцем, про реалізацію проекту </w:t>
      </w:r>
      <w:r w:rsidR="007707A4">
        <w:t>(далі – договір)</w:t>
      </w:r>
      <w:r w:rsidR="007707A4" w:rsidRPr="007707A4">
        <w:t>;</w:t>
      </w:r>
    </w:p>
    <w:p w:rsidR="007707A4" w:rsidRPr="00DB36AB" w:rsidRDefault="007707A4" w:rsidP="007707A4">
      <w:pPr>
        <w:jc w:val="both"/>
        <w:rPr>
          <w:sz w:val="24"/>
          <w:szCs w:val="24"/>
        </w:rPr>
      </w:pPr>
    </w:p>
    <w:p w:rsidR="007707A4" w:rsidRDefault="007707A4" w:rsidP="007707A4">
      <w:pPr>
        <w:jc w:val="both"/>
      </w:pPr>
      <w:r>
        <w:t>5) здійснює контроль за реалізацією проектів</w:t>
      </w:r>
      <w:r w:rsidR="007D0BFF">
        <w:t>, визнаних переможцями конкурсу</w:t>
      </w:r>
      <w:r>
        <w:t>.</w:t>
      </w:r>
    </w:p>
    <w:p w:rsidR="007707A4" w:rsidRPr="00DB36AB" w:rsidRDefault="007707A4" w:rsidP="007707A4">
      <w:pPr>
        <w:jc w:val="both"/>
        <w:rPr>
          <w:sz w:val="24"/>
          <w:szCs w:val="24"/>
        </w:rPr>
      </w:pPr>
    </w:p>
    <w:p w:rsidR="00763EF9" w:rsidRDefault="00763EF9" w:rsidP="00BD4055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F85A35">
        <w:t>1</w:t>
      </w:r>
      <w:r>
        <w:t>. Організаційною формою роботи конкурсної комісії є засідання, які проводяться за необхідності.</w:t>
      </w:r>
    </w:p>
    <w:p w:rsidR="007707A4" w:rsidRPr="00DB36AB" w:rsidRDefault="007707A4" w:rsidP="00BD4055">
      <w:pPr>
        <w:pStyle w:val="a3"/>
        <w:tabs>
          <w:tab w:val="left" w:pos="1134"/>
        </w:tabs>
        <w:ind w:left="0"/>
        <w:contextualSpacing w:val="0"/>
        <w:jc w:val="both"/>
        <w:rPr>
          <w:sz w:val="24"/>
          <w:szCs w:val="24"/>
        </w:rPr>
      </w:pPr>
    </w:p>
    <w:p w:rsidR="00BD4055" w:rsidRDefault="00DB36AB" w:rsidP="00BD4055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F85A35">
        <w:t>2</w:t>
      </w:r>
      <w:r w:rsidR="00763EF9">
        <w:t xml:space="preserve">. Засідання конкурсної комісії проводить </w:t>
      </w:r>
      <w:r w:rsidR="00F85A35">
        <w:t xml:space="preserve">її </w:t>
      </w:r>
      <w:r w:rsidR="00763EF9">
        <w:t>голова, а у разі його відсутності – заступник. Засідання конкурсної комісії є правомочним за умови присутності не менш половини її складу.</w:t>
      </w:r>
    </w:p>
    <w:p w:rsidR="00DB36AB" w:rsidRDefault="00DB36AB" w:rsidP="00BD4055">
      <w:pPr>
        <w:pStyle w:val="a3"/>
        <w:tabs>
          <w:tab w:val="left" w:pos="1134"/>
        </w:tabs>
        <w:ind w:left="0"/>
        <w:contextualSpacing w:val="0"/>
        <w:jc w:val="both"/>
      </w:pPr>
    </w:p>
    <w:p w:rsidR="00763EF9" w:rsidRDefault="00DB36AB" w:rsidP="00BD4055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F85A35">
        <w:t>3</w:t>
      </w:r>
      <w:r w:rsidR="00763EF9">
        <w:t>. Рішення конкурсної комісії вважається прийнятим, якщо за нього проголосувало більшість її членів, присутніх на засіданні. У разі рівного розподілу голосів вирішальним є голос головуючого на засіданні.</w:t>
      </w:r>
    </w:p>
    <w:p w:rsidR="00914D97" w:rsidRDefault="001F7667" w:rsidP="00BD4055">
      <w:pPr>
        <w:pStyle w:val="a3"/>
        <w:tabs>
          <w:tab w:val="left" w:pos="1134"/>
        </w:tabs>
        <w:ind w:left="0"/>
        <w:contextualSpacing w:val="0"/>
        <w:jc w:val="both"/>
      </w:pPr>
      <w:r w:rsidRPr="00032B0E">
        <w:lastRenderedPageBreak/>
        <w:t>Усі рішення, прийняті конк</w:t>
      </w:r>
      <w:r w:rsidR="005715E4">
        <w:t>урсною комісією, оформлюються протоколом</w:t>
      </w:r>
      <w:r w:rsidRPr="00032B0E">
        <w:t>, який підписується</w:t>
      </w:r>
      <w:r w:rsidR="00763EF9">
        <w:t xml:space="preserve"> головуючим, секретарем конкурсної комісії та</w:t>
      </w:r>
      <w:r w:rsidRPr="00032B0E">
        <w:t xml:space="preserve"> присутніми на її засіданні членами</w:t>
      </w:r>
      <w:r w:rsidR="00914D97">
        <w:t>.</w:t>
      </w:r>
    </w:p>
    <w:p w:rsidR="00BD4055" w:rsidRDefault="001F7667" w:rsidP="00BD4055">
      <w:pPr>
        <w:pStyle w:val="a3"/>
        <w:tabs>
          <w:tab w:val="left" w:pos="1134"/>
        </w:tabs>
        <w:ind w:left="0"/>
        <w:contextualSpacing w:val="0"/>
        <w:jc w:val="both"/>
      </w:pPr>
      <w:r w:rsidRPr="00032B0E">
        <w:t>Учаснику конкурсу на його вимогу видається копія протоколу засідання конкурсної комісії.</w:t>
      </w:r>
    </w:p>
    <w:p w:rsidR="00E6028E" w:rsidRDefault="00E6028E" w:rsidP="00BD4055">
      <w:pPr>
        <w:pStyle w:val="a3"/>
        <w:tabs>
          <w:tab w:val="left" w:pos="1134"/>
        </w:tabs>
        <w:ind w:left="0"/>
        <w:contextualSpacing w:val="0"/>
        <w:jc w:val="both"/>
      </w:pPr>
    </w:p>
    <w:p w:rsidR="00E6028E" w:rsidRDefault="00DB36AB" w:rsidP="00BD4055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F85A35">
        <w:t>4</w:t>
      </w:r>
      <w:r w:rsidR="00E6028E">
        <w:t>. У своїй діяльності конкурсна комісія керується Конституцією України, чинним законодавством України, розпорядженнями голови і цим Порядком.</w:t>
      </w:r>
    </w:p>
    <w:p w:rsidR="00914D97" w:rsidRDefault="00E6028E" w:rsidP="00BD4055">
      <w:pPr>
        <w:pStyle w:val="a3"/>
        <w:tabs>
          <w:tab w:val="left" w:pos="1134"/>
        </w:tabs>
        <w:ind w:left="0"/>
        <w:contextualSpacing w:val="0"/>
        <w:jc w:val="both"/>
      </w:pPr>
      <w:r>
        <w:t>Організаційне забезпечення діяльності конкурсної комісії здійснює Департамент</w:t>
      </w:r>
      <w:r w:rsidR="00F85A35">
        <w:t>.</w:t>
      </w:r>
    </w:p>
    <w:p w:rsidR="00F85A35" w:rsidRDefault="00F85A35" w:rsidP="00BD4055">
      <w:pPr>
        <w:pStyle w:val="a3"/>
        <w:tabs>
          <w:tab w:val="left" w:pos="1134"/>
        </w:tabs>
        <w:ind w:left="0"/>
        <w:contextualSpacing w:val="0"/>
        <w:jc w:val="both"/>
      </w:pPr>
    </w:p>
    <w:p w:rsidR="005144EF" w:rsidRDefault="00DB36AB" w:rsidP="00BD4055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F85A35">
        <w:t>5</w:t>
      </w:r>
      <w:r w:rsidR="00BD4055">
        <w:t xml:space="preserve">. </w:t>
      </w:r>
      <w:r w:rsidR="00914D97">
        <w:t xml:space="preserve">Суб’єкт інформаційної діяльності </w:t>
      </w:r>
      <w:r w:rsidR="00242EC2" w:rsidRPr="00ED7D39">
        <w:t>н</w:t>
      </w:r>
      <w:r w:rsidR="00F44B4D">
        <w:t>е допускає</w:t>
      </w:r>
      <w:r w:rsidR="007408BD" w:rsidRPr="00ED7D39">
        <w:t>ться до участі в конкурсі</w:t>
      </w:r>
      <w:r w:rsidR="00F85A35">
        <w:t>,</w:t>
      </w:r>
      <w:r w:rsidR="00D57342">
        <w:t xml:space="preserve"> якщо</w:t>
      </w:r>
      <w:bookmarkStart w:id="0" w:name="_GoBack"/>
      <w:bookmarkEnd w:id="0"/>
      <w:r w:rsidR="005144EF" w:rsidRPr="00ED7D39">
        <w:t>:</w:t>
      </w:r>
    </w:p>
    <w:p w:rsidR="00BD4055" w:rsidRDefault="00BD4055" w:rsidP="00BD4055">
      <w:pPr>
        <w:pStyle w:val="a3"/>
        <w:tabs>
          <w:tab w:val="left" w:pos="1134"/>
        </w:tabs>
        <w:ind w:left="709" w:firstLine="0"/>
        <w:contextualSpacing w:val="0"/>
        <w:jc w:val="both"/>
      </w:pPr>
    </w:p>
    <w:p w:rsidR="005144EF" w:rsidRDefault="00BF7D06" w:rsidP="00023161">
      <w:pPr>
        <w:tabs>
          <w:tab w:val="left" w:pos="993"/>
        </w:tabs>
        <w:jc w:val="both"/>
      </w:pPr>
      <w:r>
        <w:t>1)</w:t>
      </w:r>
      <w:r w:rsidRPr="00023161">
        <w:tab/>
      </w:r>
      <w:r w:rsidR="005144EF" w:rsidRPr="00ED7D39">
        <w:t>інформація</w:t>
      </w:r>
      <w:r w:rsidR="00F44B4D">
        <w:t xml:space="preserve"> про нього</w:t>
      </w:r>
      <w:r w:rsidR="00584BC5">
        <w:t>,</w:t>
      </w:r>
      <w:r w:rsidR="005144EF" w:rsidRPr="00ED7D39">
        <w:t xml:space="preserve"> зазначена </w:t>
      </w:r>
      <w:r w:rsidR="00BD4055" w:rsidRPr="001E40E9">
        <w:t xml:space="preserve">у </w:t>
      </w:r>
      <w:r w:rsidR="00914D97">
        <w:t>наданих документах</w:t>
      </w:r>
      <w:r w:rsidR="00F44B4D">
        <w:t>, не відповідає відомостям, що містя</w:t>
      </w:r>
      <w:r w:rsidR="005144EF" w:rsidRPr="00ED7D39">
        <w:t>ться у відкритих державних реєстрах;</w:t>
      </w:r>
    </w:p>
    <w:p w:rsidR="00F44B4D" w:rsidRPr="00023161" w:rsidRDefault="00F44B4D" w:rsidP="00023161">
      <w:pPr>
        <w:tabs>
          <w:tab w:val="left" w:pos="993"/>
        </w:tabs>
        <w:jc w:val="both"/>
      </w:pPr>
    </w:p>
    <w:p w:rsidR="005144EF" w:rsidRPr="005E7D74" w:rsidRDefault="00090448" w:rsidP="00023161">
      <w:pPr>
        <w:tabs>
          <w:tab w:val="left" w:pos="993"/>
        </w:tabs>
        <w:jc w:val="both"/>
        <w:rPr>
          <w:lang w:val="ru-RU"/>
        </w:rPr>
      </w:pPr>
      <w:r>
        <w:t>2</w:t>
      </w:r>
      <w:r w:rsidR="00BF7D06">
        <w:t>)</w:t>
      </w:r>
      <w:r w:rsidR="00BF7D06" w:rsidRPr="00023161">
        <w:tab/>
      </w:r>
      <w:r w:rsidR="00242EC2" w:rsidRPr="00ED7D39">
        <w:t>він</w:t>
      </w:r>
      <w:r w:rsidR="005144EF" w:rsidRPr="00ED7D39">
        <w:t xml:space="preserve"> відмовився від участі</w:t>
      </w:r>
      <w:r w:rsidR="00242EC2" w:rsidRPr="00ED7D39">
        <w:t xml:space="preserve">, надіславши організатору офіційний лист </w:t>
      </w:r>
      <w:r w:rsidR="000D3DCF">
        <w:br/>
      </w:r>
      <w:r w:rsidR="00242EC2" w:rsidRPr="00ED7D39">
        <w:t>про це</w:t>
      </w:r>
      <w:r w:rsidR="005144EF" w:rsidRPr="00ED7D39">
        <w:t>;</w:t>
      </w:r>
    </w:p>
    <w:p w:rsidR="005F3B88" w:rsidRPr="005E7D74" w:rsidRDefault="005F3B88" w:rsidP="00023161">
      <w:pPr>
        <w:tabs>
          <w:tab w:val="left" w:pos="993"/>
        </w:tabs>
        <w:jc w:val="both"/>
        <w:rPr>
          <w:lang w:val="ru-RU"/>
        </w:rPr>
      </w:pPr>
    </w:p>
    <w:p w:rsidR="005144EF" w:rsidRDefault="00090448" w:rsidP="00023161">
      <w:pPr>
        <w:tabs>
          <w:tab w:val="left" w:pos="993"/>
        </w:tabs>
        <w:jc w:val="both"/>
      </w:pPr>
      <w:r>
        <w:t>3</w:t>
      </w:r>
      <w:r w:rsidR="00BF7D06">
        <w:t>)</w:t>
      </w:r>
      <w:r w:rsidR="00BF7D06" w:rsidRPr="00023161">
        <w:tab/>
      </w:r>
      <w:r w:rsidR="00242EC2" w:rsidRPr="00ED7D39">
        <w:t>він</w:t>
      </w:r>
      <w:r w:rsidR="005144EF" w:rsidRPr="00ED7D39">
        <w:t xml:space="preserve"> перебуває у стадії припинення;</w:t>
      </w:r>
    </w:p>
    <w:p w:rsidR="00F44B4D" w:rsidRPr="00023161" w:rsidRDefault="00F44B4D" w:rsidP="00023161">
      <w:pPr>
        <w:tabs>
          <w:tab w:val="left" w:pos="993"/>
        </w:tabs>
        <w:jc w:val="both"/>
      </w:pPr>
    </w:p>
    <w:p w:rsidR="005144EF" w:rsidRDefault="00090448" w:rsidP="00023161">
      <w:pPr>
        <w:tabs>
          <w:tab w:val="left" w:pos="993"/>
        </w:tabs>
        <w:jc w:val="both"/>
      </w:pPr>
      <w:r>
        <w:t>4</w:t>
      </w:r>
      <w:r w:rsidR="00BF7D06">
        <w:t>)</w:t>
      </w:r>
      <w:r w:rsidR="00BF7D06" w:rsidRPr="00023161">
        <w:tab/>
      </w:r>
      <w:r w:rsidR="00BD4055" w:rsidRPr="001E40E9">
        <w:t>проект</w:t>
      </w:r>
      <w:r w:rsidR="005715E4">
        <w:t xml:space="preserve"> </w:t>
      </w:r>
      <w:r w:rsidR="005144EF" w:rsidRPr="00ED7D39">
        <w:t>подано після закінч</w:t>
      </w:r>
      <w:r w:rsidR="007408BD" w:rsidRPr="00ED7D39">
        <w:t>ення встановленого</w:t>
      </w:r>
      <w:r w:rsidR="00242EC2" w:rsidRPr="00ED7D39">
        <w:t xml:space="preserve"> строку </w:t>
      </w:r>
      <w:r w:rsidR="005144EF" w:rsidRPr="00ED7D39">
        <w:t>та/або не в повному обсязі;</w:t>
      </w:r>
    </w:p>
    <w:p w:rsidR="00E6028E" w:rsidRDefault="00E6028E" w:rsidP="00023161">
      <w:pPr>
        <w:tabs>
          <w:tab w:val="left" w:pos="993"/>
        </w:tabs>
        <w:jc w:val="both"/>
      </w:pPr>
    </w:p>
    <w:p w:rsidR="005144EF" w:rsidRPr="00ED7D39" w:rsidRDefault="005715E4" w:rsidP="00023161">
      <w:pPr>
        <w:tabs>
          <w:tab w:val="left" w:pos="993"/>
        </w:tabs>
        <w:jc w:val="both"/>
      </w:pPr>
      <w:r>
        <w:t>5)</w:t>
      </w:r>
      <w:r w:rsidR="00BF7D06" w:rsidRPr="00023161">
        <w:tab/>
      </w:r>
      <w:r w:rsidR="005144EF" w:rsidRPr="00ED7D39">
        <w:t>установлено факт порушення</w:t>
      </w:r>
      <w:r w:rsidR="00242EC2" w:rsidRPr="00ED7D39">
        <w:t xml:space="preserve"> ним</w:t>
      </w:r>
      <w:r w:rsidR="005144EF" w:rsidRPr="00ED7D39">
        <w:t xml:space="preserve"> вимог бюджетного законодавства протягом одного або двох попередніх бюджетних періодів.</w:t>
      </w:r>
    </w:p>
    <w:p w:rsidR="005144EF" w:rsidRPr="00023161" w:rsidRDefault="005144EF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0D3DCF" w:rsidRPr="00ED7D39" w:rsidRDefault="000D3DCF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F85A35">
        <w:t>6</w:t>
      </w:r>
      <w:r>
        <w:t>.</w:t>
      </w:r>
      <w:r w:rsidRPr="00584BC5">
        <w:tab/>
      </w:r>
      <w:r w:rsidRPr="00ED7D39">
        <w:t xml:space="preserve">Конкурс проводиться шляхом оцінювання поданих </w:t>
      </w:r>
      <w:r w:rsidR="00345C65" w:rsidRPr="001E40E9">
        <w:t>проект</w:t>
      </w:r>
      <w:r w:rsidR="00345C65">
        <w:t>ів</w:t>
      </w:r>
      <w:r w:rsidR="005715E4">
        <w:t>,</w:t>
      </w:r>
      <w:r w:rsidR="00914D97">
        <w:t xml:space="preserve"> </w:t>
      </w:r>
      <w:r w:rsidRPr="00ED7D39">
        <w:t>формування їх рейтингу та визначення відповідно до нього переможців конкур</w:t>
      </w:r>
      <w:r w:rsidR="00A5066E">
        <w:t>су і обсягу бюджетних коштів</w:t>
      </w:r>
      <w:r w:rsidR="00382A77">
        <w:t xml:space="preserve"> для реалізації </w:t>
      </w:r>
      <w:r w:rsidR="005415C1">
        <w:t>проекту</w:t>
      </w:r>
      <w:r>
        <w:t>.</w:t>
      </w:r>
    </w:p>
    <w:p w:rsidR="007408BD" w:rsidRPr="00ED7D39" w:rsidRDefault="007408BD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7408BD" w:rsidRDefault="00DB36AB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1</w:t>
      </w:r>
      <w:r w:rsidR="00F85A35">
        <w:t>7</w:t>
      </w:r>
      <w:r w:rsidR="00BF7D06">
        <w:t>.</w:t>
      </w:r>
      <w:r w:rsidR="00BF7D06" w:rsidRPr="00023161">
        <w:tab/>
      </w:r>
      <w:r w:rsidR="007408BD" w:rsidRPr="00ED7D39">
        <w:t xml:space="preserve">Конкурс проводиться </w:t>
      </w:r>
      <w:r w:rsidR="006B0101">
        <w:t>в два</w:t>
      </w:r>
      <w:r w:rsidR="00730950" w:rsidRPr="00ED7D39">
        <w:t xml:space="preserve"> етап</w:t>
      </w:r>
      <w:r w:rsidR="00F44B4D">
        <w:t>и:</w:t>
      </w:r>
    </w:p>
    <w:p w:rsidR="00F44B4D" w:rsidRPr="00ED7D39" w:rsidRDefault="00F44B4D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A5066E" w:rsidRDefault="00E6028E" w:rsidP="00E6028E">
      <w:pPr>
        <w:tabs>
          <w:tab w:val="left" w:pos="993"/>
        </w:tabs>
        <w:jc w:val="both"/>
      </w:pPr>
      <w:r>
        <w:t xml:space="preserve">1) </w:t>
      </w:r>
      <w:r w:rsidR="007408BD" w:rsidRPr="00ED7D39">
        <w:t>перш</w:t>
      </w:r>
      <w:r w:rsidR="00ED62BC">
        <w:t>ий етап</w:t>
      </w:r>
      <w:r>
        <w:t xml:space="preserve"> </w:t>
      </w:r>
      <w:r w:rsidR="00ED62BC">
        <w:t>передбачає</w:t>
      </w:r>
      <w:r w:rsidR="007408BD" w:rsidRPr="00ED7D39">
        <w:t xml:space="preserve"> індивідуальн</w:t>
      </w:r>
      <w:r w:rsidR="00ED62BC">
        <w:t>е</w:t>
      </w:r>
      <w:r w:rsidR="007408BD" w:rsidRPr="00ED7D39">
        <w:t xml:space="preserve"> оціню</w:t>
      </w:r>
      <w:r w:rsidR="00ED62BC">
        <w:t>вання</w:t>
      </w:r>
      <w:r>
        <w:t xml:space="preserve"> </w:t>
      </w:r>
      <w:r w:rsidR="00345C65" w:rsidRPr="001E40E9">
        <w:t>проект</w:t>
      </w:r>
      <w:r w:rsidR="00345C65">
        <w:t>ів</w:t>
      </w:r>
      <w:r w:rsidR="00914D97">
        <w:t xml:space="preserve"> </w:t>
      </w:r>
      <w:r w:rsidR="007408BD" w:rsidRPr="00ED7D39">
        <w:t>за такими критеріями:</w:t>
      </w:r>
    </w:p>
    <w:p w:rsidR="007408BD" w:rsidRPr="006056B4" w:rsidRDefault="007408BD" w:rsidP="00023161">
      <w:pPr>
        <w:tabs>
          <w:tab w:val="left" w:pos="993"/>
        </w:tabs>
        <w:jc w:val="both"/>
      </w:pPr>
      <w:r w:rsidRPr="006056B4">
        <w:t xml:space="preserve">відповідність запланованих заходів </w:t>
      </w:r>
      <w:r w:rsidR="00C91944" w:rsidRPr="006056B4">
        <w:t>Регіональн</w:t>
      </w:r>
      <w:r w:rsidR="00F85A35">
        <w:t>ій</w:t>
      </w:r>
      <w:r w:rsidR="00C91944" w:rsidRPr="006056B4">
        <w:t xml:space="preserve"> цільов</w:t>
      </w:r>
      <w:r w:rsidR="00F85A35">
        <w:t>ій</w:t>
      </w:r>
      <w:r w:rsidR="00C91944" w:rsidRPr="006056B4">
        <w:t xml:space="preserve"> програм</w:t>
      </w:r>
      <w:r w:rsidR="00F85A35">
        <w:t>і</w:t>
      </w:r>
      <w:r w:rsidR="00C91944" w:rsidRPr="006056B4">
        <w:t xml:space="preserve"> розвитку </w:t>
      </w:r>
      <w:r w:rsidR="00090448" w:rsidRPr="006056B4">
        <w:t>інформаційно</w:t>
      </w:r>
      <w:r w:rsidR="005715E4" w:rsidRPr="006056B4">
        <w:t>ї сфери</w:t>
      </w:r>
      <w:r w:rsidR="00090448" w:rsidRPr="00F85A35">
        <w:t xml:space="preserve"> </w:t>
      </w:r>
      <w:r w:rsidR="00090448" w:rsidRPr="006056B4">
        <w:t>Л</w:t>
      </w:r>
      <w:r w:rsidR="00C91944" w:rsidRPr="006056B4">
        <w:t>уганськ</w:t>
      </w:r>
      <w:r w:rsidR="00090448" w:rsidRPr="006056B4">
        <w:t>ої</w:t>
      </w:r>
      <w:r w:rsidR="00C91944" w:rsidRPr="006056B4">
        <w:t xml:space="preserve"> області на 201</w:t>
      </w:r>
      <w:r w:rsidR="00090448" w:rsidRPr="006056B4">
        <w:t>6</w:t>
      </w:r>
      <w:r w:rsidR="00C91944" w:rsidRPr="006056B4">
        <w:t>-20</w:t>
      </w:r>
      <w:r w:rsidR="00090448" w:rsidRPr="006056B4">
        <w:t>18</w:t>
      </w:r>
      <w:r w:rsidR="00C91944" w:rsidRPr="006056B4">
        <w:t xml:space="preserve"> роки</w:t>
      </w:r>
      <w:r w:rsidRPr="006056B4">
        <w:t>;</w:t>
      </w:r>
    </w:p>
    <w:p w:rsidR="006056B4" w:rsidRDefault="00727C29" w:rsidP="00023161">
      <w:pPr>
        <w:tabs>
          <w:tab w:val="left" w:pos="993"/>
        </w:tabs>
        <w:jc w:val="both"/>
      </w:pPr>
      <w:r w:rsidRPr="006056B4">
        <w:t>актуальність</w:t>
      </w:r>
      <w:r w:rsidR="006056B4">
        <w:t>,</w:t>
      </w:r>
      <w:r w:rsidRPr="006056B4">
        <w:t xml:space="preserve"> </w:t>
      </w:r>
      <w:r w:rsidR="006056B4">
        <w:t>новаторство</w:t>
      </w:r>
      <w:r w:rsidR="006056B4" w:rsidRPr="006056B4">
        <w:t xml:space="preserve"> </w:t>
      </w:r>
      <w:r w:rsidRPr="006056B4">
        <w:t>проекту</w:t>
      </w:r>
      <w:r w:rsidR="006056B4">
        <w:t>;</w:t>
      </w:r>
    </w:p>
    <w:p w:rsidR="006056B4" w:rsidRDefault="006056B4" w:rsidP="00023161">
      <w:pPr>
        <w:tabs>
          <w:tab w:val="left" w:pos="993"/>
        </w:tabs>
        <w:jc w:val="both"/>
      </w:pPr>
      <w:r>
        <w:t>вплив проекту на розвиток інформаційної сфери області.</w:t>
      </w:r>
    </w:p>
    <w:p w:rsidR="007408BD" w:rsidRDefault="007408BD" w:rsidP="00023161">
      <w:pPr>
        <w:tabs>
          <w:tab w:val="left" w:pos="993"/>
        </w:tabs>
        <w:jc w:val="both"/>
      </w:pPr>
      <w:r w:rsidRPr="005D6822">
        <w:t xml:space="preserve">Конкурсна комісія приймає рішення про участь </w:t>
      </w:r>
      <w:r w:rsidR="00345C65">
        <w:t>проектів</w:t>
      </w:r>
      <w:r w:rsidR="00F33CF0">
        <w:t xml:space="preserve"> </w:t>
      </w:r>
      <w:r w:rsidR="00730950" w:rsidRPr="005D6822">
        <w:t>у другому етапі</w:t>
      </w:r>
      <w:r w:rsidRPr="005D6822">
        <w:t xml:space="preserve">, </w:t>
      </w:r>
      <w:r w:rsidR="005415C1">
        <w:t>якщо</w:t>
      </w:r>
      <w:r w:rsidRPr="005D6822">
        <w:t xml:space="preserve"> більшість її членів зробила висновок про їх відповідність зазначеним критеріям.</w:t>
      </w:r>
    </w:p>
    <w:p w:rsidR="007408BD" w:rsidRPr="00023161" w:rsidRDefault="009B180C" w:rsidP="00023161">
      <w:pPr>
        <w:tabs>
          <w:tab w:val="left" w:pos="993"/>
        </w:tabs>
        <w:jc w:val="both"/>
      </w:pPr>
      <w:r w:rsidRPr="009B180C">
        <w:lastRenderedPageBreak/>
        <w:t xml:space="preserve">За результатами оцінювання </w:t>
      </w:r>
      <w:r w:rsidR="00345C65">
        <w:t xml:space="preserve">проектів </w:t>
      </w:r>
      <w:r w:rsidRPr="009B180C">
        <w:t>конкурсна комісія може рекомендувати організатор</w:t>
      </w:r>
      <w:r w:rsidR="005415C1">
        <w:t>у</w:t>
      </w:r>
      <w:r w:rsidRPr="009B180C">
        <w:t xml:space="preserve"> конкурсу оголосити </w:t>
      </w:r>
      <w:r w:rsidR="005415C1">
        <w:t xml:space="preserve">їх </w:t>
      </w:r>
      <w:r w:rsidRPr="009B180C">
        <w:t>додатк</w:t>
      </w:r>
      <w:r w:rsidR="00E27A9A">
        <w:t>овий збір</w:t>
      </w:r>
      <w:r w:rsidR="00F85A35">
        <w:t>;</w:t>
      </w:r>
    </w:p>
    <w:p w:rsidR="000D3DCF" w:rsidRPr="00B20C48" w:rsidRDefault="000D3DCF" w:rsidP="00023161">
      <w:pPr>
        <w:tabs>
          <w:tab w:val="left" w:pos="993"/>
        </w:tabs>
        <w:jc w:val="both"/>
      </w:pPr>
    </w:p>
    <w:p w:rsidR="007408BD" w:rsidRDefault="00D6775F" w:rsidP="00023161">
      <w:pPr>
        <w:tabs>
          <w:tab w:val="left" w:pos="993"/>
        </w:tabs>
        <w:jc w:val="both"/>
      </w:pPr>
      <w:r w:rsidRPr="005D6822">
        <w:t>2</w:t>
      </w:r>
      <w:r w:rsidR="00342144" w:rsidRPr="005D6822">
        <w:t>)</w:t>
      </w:r>
      <w:r w:rsidR="005D6822" w:rsidRPr="005D6822">
        <w:tab/>
      </w:r>
      <w:r w:rsidR="005E3C97" w:rsidRPr="005D6822">
        <w:t xml:space="preserve">другий етап </w:t>
      </w:r>
      <w:r w:rsidR="0076579D">
        <w:t>–</w:t>
      </w:r>
      <w:r w:rsidR="00F85A35">
        <w:t xml:space="preserve"> </w:t>
      </w:r>
      <w:r w:rsidR="007408BD" w:rsidRPr="005D6822">
        <w:t>відкрит</w:t>
      </w:r>
      <w:r w:rsidR="00F85A35">
        <w:t>ий</w:t>
      </w:r>
      <w:r w:rsidR="00E305BF" w:rsidRPr="005D6822">
        <w:t xml:space="preserve"> захист</w:t>
      </w:r>
      <w:r w:rsidR="00E6028E">
        <w:t xml:space="preserve"> </w:t>
      </w:r>
      <w:r w:rsidR="00345C65">
        <w:t>проектів</w:t>
      </w:r>
      <w:r w:rsidR="00E305BF" w:rsidRPr="005D6822">
        <w:t xml:space="preserve">, інформацію про </w:t>
      </w:r>
      <w:r w:rsidR="005B56EF">
        <w:t>що</w:t>
      </w:r>
      <w:r w:rsidR="00E305BF" w:rsidRPr="005D6822">
        <w:t xml:space="preserve"> конкурсна комісія оприлюднює</w:t>
      </w:r>
      <w:r w:rsidRPr="005D6822">
        <w:t xml:space="preserve"> на офіц</w:t>
      </w:r>
      <w:r w:rsidR="00E305BF" w:rsidRPr="005D6822">
        <w:t xml:space="preserve">ійному </w:t>
      </w:r>
      <w:r w:rsidRPr="005D6822">
        <w:t>сайті обл</w:t>
      </w:r>
      <w:r w:rsidR="001F7667">
        <w:t xml:space="preserve">асної </w:t>
      </w:r>
      <w:r w:rsidRPr="005D6822">
        <w:t>держа</w:t>
      </w:r>
      <w:r w:rsidR="001F7667">
        <w:t>вної а</w:t>
      </w:r>
      <w:r w:rsidRPr="005D6822">
        <w:t>дміністрації</w:t>
      </w:r>
      <w:r w:rsidR="007408BD" w:rsidRPr="005D6822">
        <w:t xml:space="preserve"> не пізніше ніж за три робочих дні до </w:t>
      </w:r>
      <w:r w:rsidR="00E305BF" w:rsidRPr="005D6822">
        <w:t xml:space="preserve">його </w:t>
      </w:r>
      <w:r w:rsidR="007408BD" w:rsidRPr="005D6822">
        <w:t>початку</w:t>
      </w:r>
      <w:r w:rsidR="00E305BF" w:rsidRPr="005D6822">
        <w:t xml:space="preserve">. </w:t>
      </w:r>
    </w:p>
    <w:p w:rsidR="00E27A9A" w:rsidRPr="005D6822" w:rsidRDefault="00F33CF0" w:rsidP="00F33CF0">
      <w:pPr>
        <w:jc w:val="both"/>
      </w:pPr>
      <w:r w:rsidRPr="005D6822">
        <w:t xml:space="preserve">Захист </w:t>
      </w:r>
      <w:r>
        <w:t xml:space="preserve">проекту </w:t>
      </w:r>
      <w:r w:rsidRPr="005D6822">
        <w:t>здійснює керівник або уповноважений представник учасника конкурсу.</w:t>
      </w:r>
      <w:r>
        <w:t xml:space="preserve"> </w:t>
      </w:r>
      <w:r w:rsidR="00E27A9A">
        <w:t>Представники громадськості мають право бути присутніми як спостерігачі</w:t>
      </w:r>
      <w:r w:rsidR="005715E4">
        <w:t>.</w:t>
      </w:r>
      <w:r w:rsidR="00E27A9A">
        <w:t xml:space="preserve"> </w:t>
      </w:r>
    </w:p>
    <w:p w:rsidR="007408BD" w:rsidRPr="005D6822" w:rsidRDefault="007408BD" w:rsidP="00023161">
      <w:pPr>
        <w:tabs>
          <w:tab w:val="left" w:pos="993"/>
        </w:tabs>
        <w:jc w:val="both"/>
      </w:pPr>
      <w:r w:rsidRPr="005D6822">
        <w:t>У разі</w:t>
      </w:r>
      <w:r w:rsidR="00E305BF" w:rsidRPr="005D6822">
        <w:t>,</w:t>
      </w:r>
      <w:r w:rsidRPr="005D6822">
        <w:t xml:space="preserve"> коли учасник конкурсу не бере участі у відкритому захисті </w:t>
      </w:r>
      <w:r w:rsidR="00345C65">
        <w:t>проекту</w:t>
      </w:r>
      <w:r w:rsidRPr="005D6822">
        <w:t>, конкурсна комісія приймає рішення щодо доцільності й</w:t>
      </w:r>
      <w:r w:rsidR="00E305BF" w:rsidRPr="005D6822">
        <w:t>ого подальшої участі у конкурсі</w:t>
      </w:r>
      <w:r w:rsidR="00E27A9A">
        <w:t>.</w:t>
      </w:r>
    </w:p>
    <w:p w:rsidR="007408BD" w:rsidRDefault="005715E4" w:rsidP="00023161">
      <w:pPr>
        <w:tabs>
          <w:tab w:val="left" w:pos="993"/>
        </w:tabs>
        <w:jc w:val="both"/>
      </w:pPr>
      <w:r>
        <w:t>Ч</w:t>
      </w:r>
      <w:r w:rsidR="00B22BF9">
        <w:t>лени конкурсної комісії</w:t>
      </w:r>
      <w:r w:rsidR="007408BD" w:rsidRPr="005D6822">
        <w:t xml:space="preserve"> індивідуально оцінюють </w:t>
      </w:r>
      <w:r w:rsidR="00345C65">
        <w:t>проекти</w:t>
      </w:r>
      <w:r w:rsidR="00E27A9A">
        <w:t xml:space="preserve"> </w:t>
      </w:r>
      <w:r w:rsidR="007408BD" w:rsidRPr="005D6822">
        <w:t>шляхом проставлення балів</w:t>
      </w:r>
      <w:r w:rsidR="00F62036">
        <w:t xml:space="preserve"> до індивідуальних оціночних листів</w:t>
      </w:r>
      <w:r w:rsidR="007408BD" w:rsidRPr="005D6822">
        <w:t xml:space="preserve"> від 0 до 5 за такими критеріями:</w:t>
      </w:r>
    </w:p>
    <w:p w:rsidR="007408BD" w:rsidRPr="005D6822" w:rsidRDefault="007408BD" w:rsidP="00023161">
      <w:pPr>
        <w:tabs>
          <w:tab w:val="left" w:pos="993"/>
        </w:tabs>
        <w:jc w:val="both"/>
      </w:pPr>
      <w:r w:rsidRPr="005D6822">
        <w:t xml:space="preserve">відповідність </w:t>
      </w:r>
      <w:r w:rsidR="00090448">
        <w:t>проекту й</w:t>
      </w:r>
      <w:r w:rsidRPr="005D6822">
        <w:t>ого</w:t>
      </w:r>
      <w:r w:rsidR="00DB36AB">
        <w:t xml:space="preserve"> </w:t>
      </w:r>
      <w:r w:rsidRPr="005D6822">
        <w:t>меті;</w:t>
      </w:r>
    </w:p>
    <w:p w:rsidR="007408BD" w:rsidRPr="005D6822" w:rsidRDefault="007408BD" w:rsidP="00023161">
      <w:pPr>
        <w:tabs>
          <w:tab w:val="left" w:pos="993"/>
        </w:tabs>
        <w:jc w:val="both"/>
      </w:pPr>
      <w:r w:rsidRPr="005D6822">
        <w:t>реалістичність досягнення і значущість очікуваних результатів;</w:t>
      </w:r>
    </w:p>
    <w:p w:rsidR="007408BD" w:rsidRPr="005D6822" w:rsidRDefault="007408BD" w:rsidP="00023161">
      <w:pPr>
        <w:tabs>
          <w:tab w:val="left" w:pos="993"/>
        </w:tabs>
        <w:jc w:val="both"/>
      </w:pPr>
      <w:r w:rsidRPr="005D6822">
        <w:t>очікувана ефективність використання бюджетних коштів (співвідношення кошторису в</w:t>
      </w:r>
      <w:r w:rsidR="00BC75C3" w:rsidRPr="005D6822">
        <w:t>итрат, необхідних для реалізації</w:t>
      </w:r>
      <w:r w:rsidR="005715E4">
        <w:t xml:space="preserve"> </w:t>
      </w:r>
      <w:r w:rsidR="00090448" w:rsidRPr="005D6822">
        <w:t>проекту</w:t>
      </w:r>
      <w:r w:rsidRPr="005D6822">
        <w:t>, та очікуваних результатів</w:t>
      </w:r>
      <w:r w:rsidR="00BC75C3" w:rsidRPr="005D6822">
        <w:t>)</w:t>
      </w:r>
      <w:r w:rsidRPr="005D6822">
        <w:t>;</w:t>
      </w:r>
    </w:p>
    <w:p w:rsidR="007408BD" w:rsidRDefault="007408BD" w:rsidP="00023161">
      <w:pPr>
        <w:tabs>
          <w:tab w:val="left" w:pos="993"/>
        </w:tabs>
        <w:jc w:val="both"/>
      </w:pPr>
      <w:r w:rsidRPr="005D6822">
        <w:t>рівень кадрового та матеріально-технічного забезпече</w:t>
      </w:r>
      <w:r w:rsidR="00BC75C3" w:rsidRPr="005D6822">
        <w:t>ння, необхідного для реалізації</w:t>
      </w:r>
      <w:r w:rsidR="005715E4">
        <w:t xml:space="preserve"> </w:t>
      </w:r>
      <w:r w:rsidR="00090448" w:rsidRPr="005D6822">
        <w:t>проекту</w:t>
      </w:r>
      <w:r w:rsidRPr="005D6822">
        <w:t>, досвід провадження діяльності у відповідній сфері.</w:t>
      </w:r>
    </w:p>
    <w:p w:rsidR="001F3AD4" w:rsidRPr="005D6822" w:rsidRDefault="001F3AD4" w:rsidP="00023161">
      <w:pPr>
        <w:tabs>
          <w:tab w:val="left" w:pos="993"/>
        </w:tabs>
        <w:jc w:val="both"/>
      </w:pPr>
    </w:p>
    <w:p w:rsidR="007408BD" w:rsidRPr="00023161" w:rsidRDefault="001F3AD4" w:rsidP="003C033F">
      <w:pPr>
        <w:tabs>
          <w:tab w:val="left" w:pos="993"/>
        </w:tabs>
        <w:jc w:val="both"/>
      </w:pPr>
      <w:r>
        <w:t>1</w:t>
      </w:r>
      <w:r w:rsidR="00F85A35">
        <w:t>8</w:t>
      </w:r>
      <w:r>
        <w:t xml:space="preserve">. </w:t>
      </w:r>
      <w:r w:rsidR="007408BD" w:rsidRPr="005D6822">
        <w:t>Індивідуальні оціночні листи</w:t>
      </w:r>
      <w:r w:rsidR="00F33CF0">
        <w:t xml:space="preserve"> </w:t>
      </w:r>
      <w:r w:rsidR="007408BD" w:rsidRPr="005D6822">
        <w:t xml:space="preserve">членів конкурсної комісії та результати оцінки всіх </w:t>
      </w:r>
      <w:r w:rsidR="00345C65">
        <w:t>проектів</w:t>
      </w:r>
      <w:r>
        <w:t xml:space="preserve"> </w:t>
      </w:r>
      <w:r w:rsidR="007408BD" w:rsidRPr="005D6822">
        <w:t>додаються до протоколу засідання конкурсної комісії</w:t>
      </w:r>
      <w:r>
        <w:t>.</w:t>
      </w:r>
    </w:p>
    <w:p w:rsidR="007408BD" w:rsidRPr="00ED7D39" w:rsidRDefault="007408BD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7408BD" w:rsidRPr="002502A5" w:rsidRDefault="00F85A35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19</w:t>
      </w:r>
      <w:r w:rsidR="007408BD" w:rsidRPr="00ED7D39">
        <w:t>.</w:t>
      </w:r>
      <w:r w:rsidR="00E6028E">
        <w:t xml:space="preserve"> </w:t>
      </w:r>
      <w:r w:rsidR="00382A77">
        <w:t xml:space="preserve">Конкурсна комісія підсумовує результати оцінки </w:t>
      </w:r>
      <w:r w:rsidR="00345C65">
        <w:t>проектів</w:t>
      </w:r>
      <w:r w:rsidR="001F3AD4">
        <w:t xml:space="preserve"> </w:t>
      </w:r>
      <w:r w:rsidR="00382A77">
        <w:t>та складає їх рейтинг, який</w:t>
      </w:r>
      <w:r w:rsidR="00F33CF0">
        <w:t xml:space="preserve"> </w:t>
      </w:r>
      <w:r w:rsidR="007408BD" w:rsidRPr="00ED7D39">
        <w:t>впорядковується за</w:t>
      </w:r>
      <w:r w:rsidR="002502A5">
        <w:t xml:space="preserve"> балами від більшого до меншого, </w:t>
      </w:r>
      <w:r>
        <w:t>після чого</w:t>
      </w:r>
      <w:r w:rsidR="002502A5">
        <w:t xml:space="preserve"> визначає переможців конкурсу.</w:t>
      </w:r>
    </w:p>
    <w:p w:rsidR="007408BD" w:rsidRDefault="007408BD" w:rsidP="00023161">
      <w:pPr>
        <w:pStyle w:val="a3"/>
        <w:tabs>
          <w:tab w:val="left" w:pos="1134"/>
        </w:tabs>
        <w:ind w:left="0"/>
        <w:contextualSpacing w:val="0"/>
        <w:jc w:val="both"/>
      </w:pPr>
      <w:r w:rsidRPr="00ED7D39">
        <w:t>У разі</w:t>
      </w:r>
      <w:r w:rsidR="00D37457" w:rsidRPr="00ED7D39">
        <w:t>,</w:t>
      </w:r>
      <w:r w:rsidRPr="00ED7D39">
        <w:t xml:space="preserve"> коли </w:t>
      </w:r>
      <w:r w:rsidR="00345C65">
        <w:t>проекти</w:t>
      </w:r>
      <w:r w:rsidR="001F3AD4">
        <w:t xml:space="preserve"> </w:t>
      </w:r>
      <w:r w:rsidRPr="00ED7D39">
        <w:t>набирають</w:t>
      </w:r>
      <w:r w:rsidR="00D37457" w:rsidRPr="00ED7D39">
        <w:t xml:space="preserve"> однакову кількість балів, за рейтингом</w:t>
      </w:r>
      <w:r w:rsidR="00741A2C">
        <w:t xml:space="preserve"> </w:t>
      </w:r>
      <w:r w:rsidR="00D37457" w:rsidRPr="00ED7D39">
        <w:t>вищою є та</w:t>
      </w:r>
      <w:r w:rsidRPr="00ED7D39">
        <w:t>, яка м</w:t>
      </w:r>
      <w:r w:rsidR="00D37457" w:rsidRPr="00ED7D39">
        <w:t>ає вищі результативні показники реалізації</w:t>
      </w:r>
      <w:r w:rsidR="00741A2C">
        <w:t xml:space="preserve"> </w:t>
      </w:r>
      <w:r w:rsidR="00090448" w:rsidRPr="005D6822">
        <w:t>проекту</w:t>
      </w:r>
      <w:r w:rsidR="001F3AD4">
        <w:t xml:space="preserve"> </w:t>
      </w:r>
      <w:r w:rsidRPr="00ED7D39">
        <w:t xml:space="preserve">із застосуванням принципу економного та ефективного використання бюджетних коштів. Відповідне рішення </w:t>
      </w:r>
      <w:r w:rsidR="009B180C">
        <w:t>приймає</w:t>
      </w:r>
      <w:r w:rsidRPr="00ED7D39">
        <w:t xml:space="preserve"> конкурсн</w:t>
      </w:r>
      <w:r w:rsidR="009B180C">
        <w:t>а</w:t>
      </w:r>
      <w:r w:rsidRPr="00ED7D39">
        <w:t xml:space="preserve"> комісі</w:t>
      </w:r>
      <w:r w:rsidR="009B180C">
        <w:t>я</w:t>
      </w:r>
      <w:r w:rsidRPr="00ED7D39">
        <w:t>.</w:t>
      </w:r>
    </w:p>
    <w:p w:rsidR="00741A2C" w:rsidRPr="00023161" w:rsidRDefault="00741A2C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7408BD" w:rsidRPr="00ED7D39" w:rsidRDefault="00DB36AB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0</w:t>
      </w:r>
      <w:r w:rsidR="00BF7D06">
        <w:t>.</w:t>
      </w:r>
      <w:r w:rsidR="00BF7D06" w:rsidRPr="007000D0">
        <w:tab/>
      </w:r>
      <w:r w:rsidR="00FD2001">
        <w:t>У разі</w:t>
      </w:r>
      <w:r w:rsidR="00E203BA">
        <w:t>,</w:t>
      </w:r>
      <w:r w:rsidR="00FD2001">
        <w:t xml:space="preserve"> коли к</w:t>
      </w:r>
      <w:r w:rsidR="007408BD" w:rsidRPr="00ED7D39">
        <w:t>онку</w:t>
      </w:r>
      <w:r w:rsidR="00FD2001">
        <w:t>рсною комісією визначено</w:t>
      </w:r>
      <w:r w:rsidR="007408BD" w:rsidRPr="00ED7D39">
        <w:t xml:space="preserve"> прохідний </w:t>
      </w:r>
      <w:r w:rsidR="00FD2001">
        <w:t>бал,</w:t>
      </w:r>
      <w:r w:rsidR="00F939DB">
        <w:t xml:space="preserve"> до рейтингу включаються</w:t>
      </w:r>
      <w:r w:rsidR="00741A2C">
        <w:t xml:space="preserve"> </w:t>
      </w:r>
      <w:r w:rsidR="00345C65">
        <w:t>проекти</w:t>
      </w:r>
      <w:r w:rsidR="007408BD" w:rsidRPr="00ED7D39">
        <w:t>, що набрали суму балів, яка дорівнює</w:t>
      </w:r>
      <w:r w:rsidR="00FD2001">
        <w:t xml:space="preserve"> або перевищує його</w:t>
      </w:r>
      <w:r w:rsidR="00D37457" w:rsidRPr="00ED7D39">
        <w:t>.</w:t>
      </w:r>
    </w:p>
    <w:p w:rsidR="00D37457" w:rsidRPr="00023161" w:rsidRDefault="00D37457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7408BD" w:rsidRDefault="00DB36AB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1</w:t>
      </w:r>
      <w:r w:rsidR="007408BD" w:rsidRPr="00ED7D39">
        <w:t>.</w:t>
      </w:r>
      <w:r w:rsidR="005D6822" w:rsidRPr="005D6822">
        <w:tab/>
      </w:r>
      <w:r w:rsidR="007408BD" w:rsidRPr="00ED7D39">
        <w:t xml:space="preserve">Рішення конкурсної комісії про результати оцінки </w:t>
      </w:r>
      <w:r w:rsidR="00345C65">
        <w:t xml:space="preserve">проектів </w:t>
      </w:r>
      <w:r w:rsidR="007408BD" w:rsidRPr="00ED7D39">
        <w:t>може бути оскаржене учасником конкурсу у тижневий строк шляхом надсилання відповідного пові</w:t>
      </w:r>
      <w:r w:rsidR="00D6775F" w:rsidRPr="00ED7D39">
        <w:t>домлення</w:t>
      </w:r>
      <w:r w:rsidR="003E40B3">
        <w:t xml:space="preserve"> </w:t>
      </w:r>
      <w:r w:rsidR="006A198F">
        <w:t>організатору конкурсу</w:t>
      </w:r>
      <w:r w:rsidR="00D37457" w:rsidRPr="00ED7D39">
        <w:t>, а у</w:t>
      </w:r>
      <w:r w:rsidR="007408BD" w:rsidRPr="00ED7D39">
        <w:t xml:space="preserve"> разі незгоди </w:t>
      </w:r>
      <w:r w:rsidR="006A198F">
        <w:t>з</w:t>
      </w:r>
      <w:r w:rsidR="00F85A35">
        <w:t xml:space="preserve"> </w:t>
      </w:r>
      <w:r w:rsidR="00D37457" w:rsidRPr="00ED7D39">
        <w:t>рішенням</w:t>
      </w:r>
      <w:r w:rsidR="00F85A35">
        <w:t xml:space="preserve"> </w:t>
      </w:r>
      <w:r w:rsidR="00EA33EA">
        <w:t>організатора</w:t>
      </w:r>
      <w:r w:rsidR="006A198F">
        <w:t xml:space="preserve"> конкурсу </w:t>
      </w:r>
      <w:r w:rsidR="00CD2982">
        <w:t xml:space="preserve">– </w:t>
      </w:r>
      <w:r w:rsidR="007408BD" w:rsidRPr="00ED7D39">
        <w:t xml:space="preserve">в установленому </w:t>
      </w:r>
      <w:r w:rsidR="00C91944">
        <w:t>з</w:t>
      </w:r>
      <w:r w:rsidR="009B180C">
        <w:t xml:space="preserve">аконом </w:t>
      </w:r>
      <w:r w:rsidR="007408BD" w:rsidRPr="00ED7D39">
        <w:t>порядку.</w:t>
      </w:r>
    </w:p>
    <w:p w:rsidR="003C033F" w:rsidRPr="00023161" w:rsidRDefault="003C033F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6D1CA2" w:rsidRDefault="00DB36AB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2</w:t>
      </w:r>
      <w:r w:rsidR="005D6822">
        <w:t>.</w:t>
      </w:r>
      <w:r w:rsidR="005D6822" w:rsidRPr="005D6822">
        <w:tab/>
      </w:r>
      <w:r w:rsidR="00161E32">
        <w:rPr>
          <w:color w:val="000000"/>
          <w:shd w:val="clear" w:color="auto" w:fill="FFFFFF"/>
        </w:rPr>
        <w:t>На підставі</w:t>
      </w:r>
      <w:r w:rsidR="00741A2C">
        <w:rPr>
          <w:color w:val="000000"/>
          <w:shd w:val="clear" w:color="auto" w:fill="FFFFFF"/>
        </w:rPr>
        <w:t xml:space="preserve"> </w:t>
      </w:r>
      <w:r w:rsidR="001F3AD4">
        <w:rPr>
          <w:color w:val="000000"/>
          <w:shd w:val="clear" w:color="auto" w:fill="FFFFFF"/>
        </w:rPr>
        <w:t xml:space="preserve">рішення </w:t>
      </w:r>
      <w:r w:rsidR="00741A2C">
        <w:rPr>
          <w:color w:val="000000"/>
          <w:shd w:val="clear" w:color="auto" w:fill="FFFFFF"/>
        </w:rPr>
        <w:t xml:space="preserve">конкурсної комісії про переможців конкурсу </w:t>
      </w:r>
      <w:r w:rsidR="001F3AD4">
        <w:rPr>
          <w:color w:val="000000"/>
          <w:shd w:val="clear" w:color="auto" w:fill="FFFFFF"/>
        </w:rPr>
        <w:t>організатор видає</w:t>
      </w:r>
      <w:r w:rsidR="00535B27">
        <w:rPr>
          <w:color w:val="000000"/>
          <w:shd w:val="clear" w:color="auto" w:fill="FFFFFF"/>
        </w:rPr>
        <w:t xml:space="preserve"> розпорядження голови про</w:t>
      </w:r>
      <w:r w:rsidR="00741A2C">
        <w:rPr>
          <w:color w:val="000000"/>
          <w:shd w:val="clear" w:color="auto" w:fill="FFFFFF"/>
        </w:rPr>
        <w:t xml:space="preserve"> затвердження переліку </w:t>
      </w:r>
      <w:r w:rsidR="00535B27">
        <w:lastRenderedPageBreak/>
        <w:t>переможців конкурсу</w:t>
      </w:r>
      <w:r w:rsidR="00741A2C">
        <w:t>,</w:t>
      </w:r>
      <w:r w:rsidR="004D03F0" w:rsidRPr="00ED7D39">
        <w:t xml:space="preserve"> з якими </w:t>
      </w:r>
      <w:r w:rsidR="00363C71">
        <w:t xml:space="preserve"> відповідно до передбаченого обсягу фінансування </w:t>
      </w:r>
      <w:r w:rsidR="004D03F0" w:rsidRPr="00ED7D39">
        <w:t>будуть укладені договори</w:t>
      </w:r>
      <w:r w:rsidR="00F33CF0">
        <w:t>.</w:t>
      </w:r>
    </w:p>
    <w:p w:rsidR="00741A2C" w:rsidRDefault="00741A2C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741A2C" w:rsidRDefault="00DB36AB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3</w:t>
      </w:r>
      <w:r w:rsidR="00741A2C">
        <w:t>.</w:t>
      </w:r>
      <w:r w:rsidR="00741A2C">
        <w:tab/>
        <w:t>Договір має бути укладений не пізніше 30 календарних днів з дати видання розпорядження голови про переможців конкурсу</w:t>
      </w:r>
      <w:r w:rsidR="00AA4F7D">
        <w:t>, відповідно до якого Департамент перераховує кошти на реалізацію проектів.</w:t>
      </w:r>
    </w:p>
    <w:p w:rsidR="00535B27" w:rsidRDefault="00535B27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AA4F7D" w:rsidRDefault="00DB36AB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4</w:t>
      </w:r>
      <w:r w:rsidR="00AA4F7D">
        <w:t xml:space="preserve">. У разі відмови переможця конкурсу від укладення договору, конкурсна комісія визначає переможцем </w:t>
      </w:r>
      <w:r w:rsidR="00F33CF0">
        <w:t>учасника конкурсу</w:t>
      </w:r>
      <w:r w:rsidR="00AA4F7D">
        <w:t>, який подав наступний за рейтингом проект</w:t>
      </w:r>
      <w:r w:rsidR="0012317D">
        <w:t>, у межах залишку суми коштів обласного бюджету, передбачених на фінансування проектів у відповідному бюджетному році.</w:t>
      </w:r>
    </w:p>
    <w:p w:rsidR="0012317D" w:rsidRDefault="0012317D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F33CF0" w:rsidRDefault="00717718" w:rsidP="00F33CF0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5</w:t>
      </w:r>
      <w:r w:rsidR="005D6822">
        <w:t>.</w:t>
      </w:r>
      <w:r w:rsidR="005D6822" w:rsidRPr="005D6822">
        <w:tab/>
      </w:r>
      <w:r w:rsidR="00740A30" w:rsidRPr="00ED7D39">
        <w:t xml:space="preserve">Граничний обсяг фінансування </w:t>
      </w:r>
      <w:r w:rsidR="004F725F" w:rsidRPr="00ED7D39">
        <w:t>од</w:t>
      </w:r>
      <w:r w:rsidR="00090448">
        <w:t xml:space="preserve">ного </w:t>
      </w:r>
      <w:r w:rsidR="00346B5E" w:rsidRPr="00ED7D39">
        <w:t>проекту</w:t>
      </w:r>
      <w:r w:rsidR="0012317D">
        <w:t xml:space="preserve"> </w:t>
      </w:r>
      <w:r w:rsidR="006D1CA2">
        <w:t xml:space="preserve">з </w:t>
      </w:r>
      <w:r w:rsidR="00740A30" w:rsidRPr="00ED7D39">
        <w:t xml:space="preserve">обласного бюджету не </w:t>
      </w:r>
      <w:r w:rsidR="00346B5E" w:rsidRPr="00ED7D39">
        <w:t xml:space="preserve">може перевищувати </w:t>
      </w:r>
      <w:r w:rsidR="00090448">
        <w:t>1</w:t>
      </w:r>
      <w:r w:rsidR="00346B5E" w:rsidRPr="00ED7D39">
        <w:t>00 тис. грн.</w:t>
      </w:r>
      <w:r w:rsidR="00F33CF0" w:rsidRPr="00F33CF0">
        <w:t xml:space="preserve"> </w:t>
      </w:r>
      <w:r w:rsidR="00F33CF0">
        <w:t>Реалізація заходів проекту має бути завершена протягом відповідного бюджетного року.</w:t>
      </w:r>
    </w:p>
    <w:p w:rsidR="008926BC" w:rsidRPr="00ED7D39" w:rsidRDefault="008926BC" w:rsidP="00023161">
      <w:pPr>
        <w:pStyle w:val="a3"/>
        <w:tabs>
          <w:tab w:val="left" w:pos="1134"/>
        </w:tabs>
        <w:ind w:left="0"/>
        <w:contextualSpacing w:val="0"/>
        <w:jc w:val="both"/>
      </w:pPr>
    </w:p>
    <w:p w:rsidR="0012317D" w:rsidRDefault="00596BAA" w:rsidP="00023161">
      <w:pPr>
        <w:pStyle w:val="a3"/>
        <w:tabs>
          <w:tab w:val="left" w:pos="1134"/>
        </w:tabs>
        <w:ind w:left="0"/>
        <w:contextualSpacing w:val="0"/>
        <w:jc w:val="both"/>
      </w:pPr>
      <w:r w:rsidRPr="005B56EF">
        <w:t>2</w:t>
      </w:r>
      <w:r w:rsidR="00F85A35">
        <w:t>6</w:t>
      </w:r>
      <w:r w:rsidRPr="005B56EF">
        <w:t>.</w:t>
      </w:r>
      <w:r w:rsidR="005D6822" w:rsidRPr="005B56EF">
        <w:tab/>
      </w:r>
      <w:r w:rsidR="0012317D">
        <w:t>Учасник конкурсу</w:t>
      </w:r>
      <w:r w:rsidR="0012317D" w:rsidRPr="00161E32">
        <w:t xml:space="preserve">, який </w:t>
      </w:r>
      <w:r w:rsidR="0012317D">
        <w:t xml:space="preserve">був </w:t>
      </w:r>
      <w:r w:rsidR="0012317D" w:rsidRPr="00161E32">
        <w:t>визнаний переможцем конкурсу та отримав бюджетні кошти, після реалізації</w:t>
      </w:r>
      <w:r w:rsidR="0012317D">
        <w:t xml:space="preserve"> </w:t>
      </w:r>
      <w:r w:rsidR="0012317D" w:rsidRPr="00161E32">
        <w:t>проекту подає організатору конкурсу</w:t>
      </w:r>
      <w:r w:rsidR="0012317D">
        <w:t xml:space="preserve"> </w:t>
      </w:r>
      <w:r w:rsidR="0012317D" w:rsidRPr="00161E32">
        <w:t xml:space="preserve">підсумковий та фінансовий звіти </w:t>
      </w:r>
      <w:r w:rsidR="0012317D">
        <w:t>за формою згідно з додатками</w:t>
      </w:r>
      <w:r w:rsidR="0012317D" w:rsidRPr="00161E32">
        <w:t xml:space="preserve"> 3,</w:t>
      </w:r>
      <w:r w:rsidR="00F33CF0">
        <w:t xml:space="preserve"> </w:t>
      </w:r>
      <w:r w:rsidR="0012317D" w:rsidRPr="00161E32">
        <w:t>4</w:t>
      </w:r>
      <w:r w:rsidR="0012317D">
        <w:t xml:space="preserve"> до цього Порядку</w:t>
      </w:r>
      <w:r w:rsidR="0012317D" w:rsidRPr="00161E32">
        <w:t>.</w:t>
      </w:r>
    </w:p>
    <w:p w:rsidR="00C91944" w:rsidRPr="005B56EF" w:rsidRDefault="0012317D" w:rsidP="00023161">
      <w:pPr>
        <w:pStyle w:val="a3"/>
        <w:tabs>
          <w:tab w:val="left" w:pos="1134"/>
        </w:tabs>
        <w:ind w:left="0"/>
        <w:contextualSpacing w:val="0"/>
        <w:jc w:val="both"/>
      </w:pPr>
      <w:r w:rsidRPr="005B56EF">
        <w:t xml:space="preserve"> </w:t>
      </w:r>
    </w:p>
    <w:p w:rsidR="005B56EF" w:rsidRDefault="00DB36AB" w:rsidP="0012317D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7</w:t>
      </w:r>
      <w:r w:rsidR="004438C4" w:rsidRPr="005B56EF">
        <w:t>.</w:t>
      </w:r>
      <w:r w:rsidR="005D6822" w:rsidRPr="005B56EF">
        <w:tab/>
      </w:r>
      <w:r w:rsidR="0012317D" w:rsidRPr="00ED7D39">
        <w:t xml:space="preserve">У місячний строк після надходження всіх фінансових та підсумкових звітів </w:t>
      </w:r>
      <w:r w:rsidR="0012317D">
        <w:t xml:space="preserve">організатор конкурсу здійснює </w:t>
      </w:r>
      <w:r w:rsidR="00F33CF0">
        <w:t xml:space="preserve">їх </w:t>
      </w:r>
      <w:r w:rsidR="0012317D">
        <w:t>оцінку</w:t>
      </w:r>
      <w:r w:rsidR="00F85A35">
        <w:t>,</w:t>
      </w:r>
      <w:r w:rsidR="0012317D">
        <w:t xml:space="preserve"> за результатами якої конкурсна комісія може прийняти</w:t>
      </w:r>
      <w:r w:rsidR="003E40B3">
        <w:t xml:space="preserve"> рішення про визнання</w:t>
      </w:r>
      <w:r w:rsidR="0012317D">
        <w:t xml:space="preserve"> проекту</w:t>
      </w:r>
      <w:r w:rsidR="003E40B3">
        <w:t xml:space="preserve"> нереалізованим</w:t>
      </w:r>
      <w:r w:rsidR="0012317D">
        <w:t>.</w:t>
      </w:r>
    </w:p>
    <w:p w:rsidR="0012317D" w:rsidRPr="00ED7D39" w:rsidRDefault="0012317D" w:rsidP="0012317D">
      <w:pPr>
        <w:pStyle w:val="a3"/>
        <w:tabs>
          <w:tab w:val="left" w:pos="1134"/>
        </w:tabs>
        <w:ind w:left="0"/>
        <w:contextualSpacing w:val="0"/>
        <w:jc w:val="both"/>
        <w:rPr>
          <w:sz w:val="24"/>
        </w:rPr>
      </w:pPr>
    </w:p>
    <w:p w:rsidR="00CA0FAA" w:rsidRPr="00023161" w:rsidRDefault="00DB36AB" w:rsidP="00023161">
      <w:pPr>
        <w:pStyle w:val="a3"/>
        <w:tabs>
          <w:tab w:val="left" w:pos="1134"/>
        </w:tabs>
        <w:ind w:left="0"/>
        <w:contextualSpacing w:val="0"/>
        <w:jc w:val="both"/>
      </w:pPr>
      <w:r>
        <w:t>2</w:t>
      </w:r>
      <w:r w:rsidR="00F85A35">
        <w:t>8</w:t>
      </w:r>
      <w:r w:rsidR="00BF7D06">
        <w:t>.</w:t>
      </w:r>
      <w:r w:rsidR="00BF7D06" w:rsidRPr="00BF7D06">
        <w:tab/>
      </w:r>
      <w:r w:rsidR="00CA0FAA" w:rsidRPr="00ED7D39">
        <w:t xml:space="preserve">На підставі </w:t>
      </w:r>
      <w:r w:rsidR="00F33CF0">
        <w:t>зазначеного</w:t>
      </w:r>
      <w:r w:rsidR="0012317D">
        <w:t xml:space="preserve"> </w:t>
      </w:r>
      <w:r w:rsidR="00CA0FAA" w:rsidRPr="00ED7D39">
        <w:t xml:space="preserve">рішення конкурсної комісії </w:t>
      </w:r>
      <w:r w:rsidR="00382B0F">
        <w:t>організатор конкурсу</w:t>
      </w:r>
      <w:r w:rsidR="00CA0FAA" w:rsidRPr="00ED7D39">
        <w:t xml:space="preserve"> може </w:t>
      </w:r>
      <w:r w:rsidR="006E7950" w:rsidRPr="00ED7D39">
        <w:t>прийняти</w:t>
      </w:r>
      <w:r w:rsidR="00F33CF0">
        <w:t xml:space="preserve"> </w:t>
      </w:r>
      <w:r w:rsidR="002E1114" w:rsidRPr="00ED7D39">
        <w:t xml:space="preserve">рішення про повернення </w:t>
      </w:r>
      <w:r w:rsidR="00050BCD">
        <w:t>бюджетних</w:t>
      </w:r>
      <w:r w:rsidR="0074217E">
        <w:t xml:space="preserve"> коштів та</w:t>
      </w:r>
      <w:r w:rsidR="00CA0FAA" w:rsidRPr="00ED7D39">
        <w:t xml:space="preserve"> у триденний</w:t>
      </w:r>
      <w:r w:rsidR="008F5239">
        <w:t xml:space="preserve"> строк </w:t>
      </w:r>
      <w:r w:rsidR="0074217E">
        <w:t>надіслати його</w:t>
      </w:r>
      <w:r w:rsidR="008F5239">
        <w:t xml:space="preserve"> на адресу</w:t>
      </w:r>
      <w:r w:rsidR="00F33CF0">
        <w:t xml:space="preserve"> </w:t>
      </w:r>
      <w:r w:rsidR="00F20CD0">
        <w:t>суб’єкта інформаційної діяльності</w:t>
      </w:r>
      <w:r w:rsidR="0074217E">
        <w:t>, який після отримання такого рішення у тиж</w:t>
      </w:r>
      <w:r w:rsidR="00CA0FAA" w:rsidRPr="00ED7D39">
        <w:t>невий строк</w:t>
      </w:r>
      <w:r w:rsidR="008F5239">
        <w:t xml:space="preserve"> повинен повернути</w:t>
      </w:r>
      <w:r w:rsidR="00CA0FAA" w:rsidRPr="00ED7D39">
        <w:t xml:space="preserve"> кошти до обласного бюджету та протягом трьох робочих днів</w:t>
      </w:r>
      <w:r w:rsidR="008F5239">
        <w:t xml:space="preserve"> поінформувати п</w:t>
      </w:r>
      <w:r w:rsidR="003A72F8">
        <w:t xml:space="preserve">ро це </w:t>
      </w:r>
      <w:r w:rsidR="00382B0F">
        <w:t>організатора конкурсу</w:t>
      </w:r>
      <w:r w:rsidR="00CA0FAA" w:rsidRPr="00ED7D39">
        <w:t xml:space="preserve">. </w:t>
      </w:r>
    </w:p>
    <w:p w:rsidR="00CA0FAA" w:rsidRDefault="00CA0FAA" w:rsidP="00C97A4E">
      <w:pPr>
        <w:ind w:firstLine="0"/>
        <w:jc w:val="both"/>
      </w:pPr>
    </w:p>
    <w:p w:rsidR="00F33CF0" w:rsidRPr="00F20CD0" w:rsidRDefault="00F33CF0" w:rsidP="00C97A4E">
      <w:pPr>
        <w:ind w:firstLine="0"/>
        <w:jc w:val="both"/>
      </w:pPr>
    </w:p>
    <w:p w:rsidR="00000025" w:rsidRPr="00F20CD0" w:rsidRDefault="00000025" w:rsidP="00C97A4E">
      <w:pPr>
        <w:ind w:firstLine="0"/>
        <w:jc w:val="both"/>
      </w:pPr>
    </w:p>
    <w:p w:rsidR="00090448" w:rsidRDefault="00826A0C" w:rsidP="00C97A4E">
      <w:pPr>
        <w:ind w:firstLine="0"/>
        <w:jc w:val="both"/>
        <w:rPr>
          <w:b/>
        </w:rPr>
      </w:pPr>
      <w:r w:rsidRPr="00ED7D39">
        <w:t xml:space="preserve">Керівник апарату                                  </w:t>
      </w:r>
      <w:r w:rsidR="000107E7">
        <w:tab/>
      </w:r>
      <w:r w:rsidR="000107E7">
        <w:tab/>
      </w:r>
      <w:r w:rsidR="000107E7">
        <w:tab/>
      </w:r>
      <w:r w:rsidR="000107E7">
        <w:tab/>
      </w:r>
      <w:r w:rsidR="007000D0">
        <w:rPr>
          <w:b/>
        </w:rPr>
        <w:t>І.М.</w:t>
      </w:r>
      <w:r w:rsidRPr="00ED7D39">
        <w:rPr>
          <w:b/>
        </w:rPr>
        <w:t>КАЛІНІНА</w:t>
      </w:r>
    </w:p>
    <w:p w:rsidR="00090448" w:rsidRDefault="00090448" w:rsidP="00C97A4E">
      <w:pPr>
        <w:ind w:firstLine="0"/>
        <w:jc w:val="both"/>
        <w:rPr>
          <w:b/>
        </w:rPr>
      </w:pPr>
    </w:p>
    <w:p w:rsidR="00090448" w:rsidRDefault="00090448" w:rsidP="00C97A4E">
      <w:pPr>
        <w:ind w:firstLine="0"/>
        <w:jc w:val="both"/>
        <w:rPr>
          <w:b/>
        </w:rPr>
      </w:pPr>
    </w:p>
    <w:p w:rsidR="00090448" w:rsidRDefault="00090448" w:rsidP="00C97A4E">
      <w:pPr>
        <w:ind w:firstLine="0"/>
        <w:jc w:val="both"/>
        <w:rPr>
          <w:b/>
        </w:rPr>
      </w:pPr>
    </w:p>
    <w:p w:rsidR="00090448" w:rsidRDefault="00090448" w:rsidP="00C97A4E">
      <w:pPr>
        <w:ind w:firstLine="0"/>
        <w:jc w:val="both"/>
        <w:rPr>
          <w:b/>
        </w:rPr>
      </w:pPr>
    </w:p>
    <w:p w:rsidR="00090448" w:rsidRDefault="00090448" w:rsidP="00C97A4E">
      <w:pPr>
        <w:ind w:firstLine="0"/>
        <w:jc w:val="both"/>
        <w:rPr>
          <w:b/>
        </w:rPr>
      </w:pPr>
    </w:p>
    <w:sectPr w:rsidR="00090448" w:rsidSect="0038353A">
      <w:headerReference w:type="default" r:id="rId9"/>
      <w:pgSz w:w="11906" w:h="16838"/>
      <w:pgMar w:top="1134" w:right="567" w:bottom="1134" w:left="1701" w:header="454" w:footer="50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F9" w:rsidRDefault="002525F9" w:rsidP="00DB7802">
      <w:r>
        <w:separator/>
      </w:r>
    </w:p>
  </w:endnote>
  <w:endnote w:type="continuationSeparator" w:id="0">
    <w:p w:rsidR="002525F9" w:rsidRDefault="002525F9" w:rsidP="00DB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F9" w:rsidRDefault="002525F9" w:rsidP="00DB7802">
      <w:r>
        <w:separator/>
      </w:r>
    </w:p>
  </w:footnote>
  <w:footnote w:type="continuationSeparator" w:id="0">
    <w:p w:rsidR="002525F9" w:rsidRDefault="002525F9" w:rsidP="00DB7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459664"/>
      <w:docPartObj>
        <w:docPartGallery w:val="Page Numbers (Top of Page)"/>
        <w:docPartUnique/>
      </w:docPartObj>
    </w:sdtPr>
    <w:sdtEndPr/>
    <w:sdtContent>
      <w:p w:rsidR="005715E4" w:rsidRDefault="005715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42" w:rsidRPr="00D57342">
          <w:rPr>
            <w:noProof/>
            <w:lang w:val="ru-RU"/>
          </w:rPr>
          <w:t>6</w:t>
        </w:r>
        <w:r>
          <w:fldChar w:fldCharType="end"/>
        </w:r>
      </w:p>
    </w:sdtContent>
  </w:sdt>
  <w:p w:rsidR="005715E4" w:rsidRDefault="00571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96B"/>
    <w:multiLevelType w:val="hybridMultilevel"/>
    <w:tmpl w:val="3864B7E8"/>
    <w:lvl w:ilvl="0" w:tplc="B264466E">
      <w:start w:val="1"/>
      <w:numFmt w:val="bullet"/>
      <w:lvlText w:val="-"/>
      <w:lvlJc w:val="left"/>
      <w:pPr>
        <w:ind w:left="-239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-16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-9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-2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</w:abstractNum>
  <w:abstractNum w:abstractNumId="1">
    <w:nsid w:val="032833E1"/>
    <w:multiLevelType w:val="hybridMultilevel"/>
    <w:tmpl w:val="2A4A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087"/>
    <w:multiLevelType w:val="hybridMultilevel"/>
    <w:tmpl w:val="45D69C70"/>
    <w:lvl w:ilvl="0" w:tplc="3084B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D3F3A"/>
    <w:multiLevelType w:val="hybridMultilevel"/>
    <w:tmpl w:val="A2EE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5549"/>
    <w:multiLevelType w:val="hybridMultilevel"/>
    <w:tmpl w:val="FE8A9A78"/>
    <w:lvl w:ilvl="0" w:tplc="01A8F6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F74C36"/>
    <w:multiLevelType w:val="hybridMultilevel"/>
    <w:tmpl w:val="33C6AA9A"/>
    <w:lvl w:ilvl="0" w:tplc="A692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91403"/>
    <w:multiLevelType w:val="hybridMultilevel"/>
    <w:tmpl w:val="16E26456"/>
    <w:lvl w:ilvl="0" w:tplc="BAE6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D056B0"/>
    <w:multiLevelType w:val="hybridMultilevel"/>
    <w:tmpl w:val="615C85CA"/>
    <w:lvl w:ilvl="0" w:tplc="95D4943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834C7"/>
    <w:multiLevelType w:val="hybridMultilevel"/>
    <w:tmpl w:val="2DB84680"/>
    <w:lvl w:ilvl="0" w:tplc="30F8E89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EE346B"/>
    <w:multiLevelType w:val="hybridMultilevel"/>
    <w:tmpl w:val="F5E264C4"/>
    <w:lvl w:ilvl="0" w:tplc="2C6CB98E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40509C"/>
    <w:multiLevelType w:val="hybridMultilevel"/>
    <w:tmpl w:val="A49A1FA8"/>
    <w:lvl w:ilvl="0" w:tplc="751C2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8D30AA"/>
    <w:multiLevelType w:val="hybridMultilevel"/>
    <w:tmpl w:val="46F6DE22"/>
    <w:lvl w:ilvl="0" w:tplc="A54A8C84">
      <w:start w:val="1"/>
      <w:numFmt w:val="decimal"/>
      <w:lvlText w:val="%1)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1BA7760"/>
    <w:multiLevelType w:val="hybridMultilevel"/>
    <w:tmpl w:val="D8361D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B2110"/>
    <w:multiLevelType w:val="hybridMultilevel"/>
    <w:tmpl w:val="0882AF04"/>
    <w:lvl w:ilvl="0" w:tplc="E6E69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A284F"/>
    <w:multiLevelType w:val="hybridMultilevel"/>
    <w:tmpl w:val="DC2E4B0A"/>
    <w:lvl w:ilvl="0" w:tplc="0D0A73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461B15"/>
    <w:multiLevelType w:val="hybridMultilevel"/>
    <w:tmpl w:val="36966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83585"/>
    <w:multiLevelType w:val="hybridMultilevel"/>
    <w:tmpl w:val="D28E3832"/>
    <w:lvl w:ilvl="0" w:tplc="6B0641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235D7"/>
    <w:multiLevelType w:val="hybridMultilevel"/>
    <w:tmpl w:val="401E208A"/>
    <w:lvl w:ilvl="0" w:tplc="A8CAE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D958BC"/>
    <w:multiLevelType w:val="hybridMultilevel"/>
    <w:tmpl w:val="79D2D274"/>
    <w:lvl w:ilvl="0" w:tplc="BA20EF1A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5C04EAD"/>
    <w:multiLevelType w:val="hybridMultilevel"/>
    <w:tmpl w:val="1DF0C2FC"/>
    <w:lvl w:ilvl="0" w:tplc="263E630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955033"/>
    <w:multiLevelType w:val="hybridMultilevel"/>
    <w:tmpl w:val="0E4CEE96"/>
    <w:lvl w:ilvl="0" w:tplc="B26446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F2BB9"/>
    <w:multiLevelType w:val="hybridMultilevel"/>
    <w:tmpl w:val="66041B6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181588"/>
    <w:multiLevelType w:val="multilevel"/>
    <w:tmpl w:val="3A34475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99682C"/>
    <w:multiLevelType w:val="hybridMultilevel"/>
    <w:tmpl w:val="95DA62BA"/>
    <w:lvl w:ilvl="0" w:tplc="8B6C1B8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CF5375"/>
    <w:multiLevelType w:val="hybridMultilevel"/>
    <w:tmpl w:val="D8C82B16"/>
    <w:lvl w:ilvl="0" w:tplc="D94AA69C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7FAB1EF6"/>
    <w:multiLevelType w:val="hybridMultilevel"/>
    <w:tmpl w:val="560A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11"/>
  </w:num>
  <w:num w:numId="5">
    <w:abstractNumId w:val="18"/>
  </w:num>
  <w:num w:numId="6">
    <w:abstractNumId w:val="19"/>
  </w:num>
  <w:num w:numId="7">
    <w:abstractNumId w:val="22"/>
  </w:num>
  <w:num w:numId="8">
    <w:abstractNumId w:val="9"/>
  </w:num>
  <w:num w:numId="9">
    <w:abstractNumId w:val="13"/>
  </w:num>
  <w:num w:numId="10">
    <w:abstractNumId w:val="12"/>
  </w:num>
  <w:num w:numId="11">
    <w:abstractNumId w:val="20"/>
  </w:num>
  <w:num w:numId="12">
    <w:abstractNumId w:val="0"/>
  </w:num>
  <w:num w:numId="13">
    <w:abstractNumId w:val="15"/>
  </w:num>
  <w:num w:numId="14">
    <w:abstractNumId w:val="24"/>
  </w:num>
  <w:num w:numId="15">
    <w:abstractNumId w:val="17"/>
  </w:num>
  <w:num w:numId="16">
    <w:abstractNumId w:val="16"/>
  </w:num>
  <w:num w:numId="17">
    <w:abstractNumId w:val="3"/>
  </w:num>
  <w:num w:numId="18">
    <w:abstractNumId w:val="1"/>
  </w:num>
  <w:num w:numId="19">
    <w:abstractNumId w:val="25"/>
  </w:num>
  <w:num w:numId="20">
    <w:abstractNumId w:val="14"/>
  </w:num>
  <w:num w:numId="21">
    <w:abstractNumId w:val="10"/>
  </w:num>
  <w:num w:numId="22">
    <w:abstractNumId w:val="8"/>
  </w:num>
  <w:num w:numId="23">
    <w:abstractNumId w:val="7"/>
  </w:num>
  <w:num w:numId="24">
    <w:abstractNumId w:val="5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62D"/>
    <w:rsid w:val="00000025"/>
    <w:rsid w:val="000026EC"/>
    <w:rsid w:val="000107E7"/>
    <w:rsid w:val="000130F2"/>
    <w:rsid w:val="00014745"/>
    <w:rsid w:val="00023161"/>
    <w:rsid w:val="00032B0E"/>
    <w:rsid w:val="0004445C"/>
    <w:rsid w:val="0004779C"/>
    <w:rsid w:val="0005062D"/>
    <w:rsid w:val="00050BCD"/>
    <w:rsid w:val="0005684A"/>
    <w:rsid w:val="00090448"/>
    <w:rsid w:val="000B2E09"/>
    <w:rsid w:val="000C1AC4"/>
    <w:rsid w:val="000D1EDA"/>
    <w:rsid w:val="000D3DCF"/>
    <w:rsid w:val="000F0257"/>
    <w:rsid w:val="000F1457"/>
    <w:rsid w:val="00100166"/>
    <w:rsid w:val="00105A88"/>
    <w:rsid w:val="001064EB"/>
    <w:rsid w:val="0012317D"/>
    <w:rsid w:val="00132044"/>
    <w:rsid w:val="0013387B"/>
    <w:rsid w:val="0014003E"/>
    <w:rsid w:val="0014746A"/>
    <w:rsid w:val="00161E32"/>
    <w:rsid w:val="00174425"/>
    <w:rsid w:val="00191642"/>
    <w:rsid w:val="001A2C82"/>
    <w:rsid w:val="001C5FF3"/>
    <w:rsid w:val="001E1BEF"/>
    <w:rsid w:val="001E40E9"/>
    <w:rsid w:val="001F3AD4"/>
    <w:rsid w:val="001F7667"/>
    <w:rsid w:val="0021391E"/>
    <w:rsid w:val="00221BD8"/>
    <w:rsid w:val="0023265B"/>
    <w:rsid w:val="00242EC2"/>
    <w:rsid w:val="00243396"/>
    <w:rsid w:val="002502A5"/>
    <w:rsid w:val="002525F9"/>
    <w:rsid w:val="00252A55"/>
    <w:rsid w:val="002630AB"/>
    <w:rsid w:val="00286ACB"/>
    <w:rsid w:val="00287B57"/>
    <w:rsid w:val="00296B91"/>
    <w:rsid w:val="002A0BFA"/>
    <w:rsid w:val="002A34A4"/>
    <w:rsid w:val="002B0455"/>
    <w:rsid w:val="002E0320"/>
    <w:rsid w:val="002E1114"/>
    <w:rsid w:val="00300684"/>
    <w:rsid w:val="00301F6D"/>
    <w:rsid w:val="00324771"/>
    <w:rsid w:val="00341872"/>
    <w:rsid w:val="00342144"/>
    <w:rsid w:val="00345C65"/>
    <w:rsid w:val="00346B5E"/>
    <w:rsid w:val="0035757F"/>
    <w:rsid w:val="003610D8"/>
    <w:rsid w:val="00363C71"/>
    <w:rsid w:val="0036722F"/>
    <w:rsid w:val="00382A77"/>
    <w:rsid w:val="00382B0F"/>
    <w:rsid w:val="0038353A"/>
    <w:rsid w:val="003A72F8"/>
    <w:rsid w:val="003C033F"/>
    <w:rsid w:val="003D07BB"/>
    <w:rsid w:val="003D5969"/>
    <w:rsid w:val="003E40B3"/>
    <w:rsid w:val="003E47BA"/>
    <w:rsid w:val="003E4B4F"/>
    <w:rsid w:val="003F0E10"/>
    <w:rsid w:val="003F112C"/>
    <w:rsid w:val="00407F93"/>
    <w:rsid w:val="004438C4"/>
    <w:rsid w:val="004550C1"/>
    <w:rsid w:val="0047779E"/>
    <w:rsid w:val="004856AF"/>
    <w:rsid w:val="004A5DE5"/>
    <w:rsid w:val="004B55BF"/>
    <w:rsid w:val="004C62F1"/>
    <w:rsid w:val="004D03F0"/>
    <w:rsid w:val="004F725F"/>
    <w:rsid w:val="00504EA3"/>
    <w:rsid w:val="00506BC0"/>
    <w:rsid w:val="005110DE"/>
    <w:rsid w:val="0051343F"/>
    <w:rsid w:val="005144EF"/>
    <w:rsid w:val="00530DDA"/>
    <w:rsid w:val="00535B27"/>
    <w:rsid w:val="005415C1"/>
    <w:rsid w:val="00553BA2"/>
    <w:rsid w:val="00566B1A"/>
    <w:rsid w:val="00567334"/>
    <w:rsid w:val="005715E4"/>
    <w:rsid w:val="00574B2A"/>
    <w:rsid w:val="00584BC5"/>
    <w:rsid w:val="005864F7"/>
    <w:rsid w:val="005963A3"/>
    <w:rsid w:val="00596BAA"/>
    <w:rsid w:val="005B56EF"/>
    <w:rsid w:val="005D5EB8"/>
    <w:rsid w:val="005D6822"/>
    <w:rsid w:val="005E2A5F"/>
    <w:rsid w:val="005E3C97"/>
    <w:rsid w:val="005E7D74"/>
    <w:rsid w:val="005F3B88"/>
    <w:rsid w:val="006056B4"/>
    <w:rsid w:val="00606BA2"/>
    <w:rsid w:val="00614253"/>
    <w:rsid w:val="00615E03"/>
    <w:rsid w:val="00620F5D"/>
    <w:rsid w:val="00623F16"/>
    <w:rsid w:val="00624959"/>
    <w:rsid w:val="006410D3"/>
    <w:rsid w:val="00652B05"/>
    <w:rsid w:val="00653E5F"/>
    <w:rsid w:val="006876EE"/>
    <w:rsid w:val="006A0403"/>
    <w:rsid w:val="006A198F"/>
    <w:rsid w:val="006B0101"/>
    <w:rsid w:val="006B14AF"/>
    <w:rsid w:val="006C1150"/>
    <w:rsid w:val="006C3827"/>
    <w:rsid w:val="006D15B1"/>
    <w:rsid w:val="006D1CA2"/>
    <w:rsid w:val="006E7950"/>
    <w:rsid w:val="006F5E5E"/>
    <w:rsid w:val="007000D0"/>
    <w:rsid w:val="00711BB1"/>
    <w:rsid w:val="0071520A"/>
    <w:rsid w:val="00717718"/>
    <w:rsid w:val="00727C29"/>
    <w:rsid w:val="00730950"/>
    <w:rsid w:val="007329DE"/>
    <w:rsid w:val="007408BD"/>
    <w:rsid w:val="00740916"/>
    <w:rsid w:val="00740A30"/>
    <w:rsid w:val="00741A2C"/>
    <w:rsid w:val="0074217E"/>
    <w:rsid w:val="00752DBE"/>
    <w:rsid w:val="007570D4"/>
    <w:rsid w:val="00763EF9"/>
    <w:rsid w:val="0076579D"/>
    <w:rsid w:val="007707A4"/>
    <w:rsid w:val="007767D7"/>
    <w:rsid w:val="00777A5D"/>
    <w:rsid w:val="00790C16"/>
    <w:rsid w:val="00796A77"/>
    <w:rsid w:val="007C16AC"/>
    <w:rsid w:val="007C47B4"/>
    <w:rsid w:val="007D0BFF"/>
    <w:rsid w:val="007D5F59"/>
    <w:rsid w:val="007D6720"/>
    <w:rsid w:val="007E203C"/>
    <w:rsid w:val="007F5280"/>
    <w:rsid w:val="007F63F4"/>
    <w:rsid w:val="008001A3"/>
    <w:rsid w:val="00800872"/>
    <w:rsid w:val="0081300C"/>
    <w:rsid w:val="00815AD4"/>
    <w:rsid w:val="0082221D"/>
    <w:rsid w:val="00826A0C"/>
    <w:rsid w:val="00840077"/>
    <w:rsid w:val="00851E08"/>
    <w:rsid w:val="00874F8E"/>
    <w:rsid w:val="00874FF9"/>
    <w:rsid w:val="008773CB"/>
    <w:rsid w:val="008926BC"/>
    <w:rsid w:val="00893FFA"/>
    <w:rsid w:val="008A1689"/>
    <w:rsid w:val="008C2B34"/>
    <w:rsid w:val="008D2734"/>
    <w:rsid w:val="008D63D6"/>
    <w:rsid w:val="008F5239"/>
    <w:rsid w:val="00906585"/>
    <w:rsid w:val="0090681C"/>
    <w:rsid w:val="00914D97"/>
    <w:rsid w:val="00936885"/>
    <w:rsid w:val="00944B49"/>
    <w:rsid w:val="0095469C"/>
    <w:rsid w:val="00961413"/>
    <w:rsid w:val="009B180C"/>
    <w:rsid w:val="009B3B3B"/>
    <w:rsid w:val="009C1449"/>
    <w:rsid w:val="009C7F8B"/>
    <w:rsid w:val="009E6ADB"/>
    <w:rsid w:val="00A00F39"/>
    <w:rsid w:val="00A1274E"/>
    <w:rsid w:val="00A25A64"/>
    <w:rsid w:val="00A406A6"/>
    <w:rsid w:val="00A5066E"/>
    <w:rsid w:val="00A66E21"/>
    <w:rsid w:val="00A73DF7"/>
    <w:rsid w:val="00A751AB"/>
    <w:rsid w:val="00A84E79"/>
    <w:rsid w:val="00AA4F7D"/>
    <w:rsid w:val="00AD59EA"/>
    <w:rsid w:val="00AD61F0"/>
    <w:rsid w:val="00B0774C"/>
    <w:rsid w:val="00B20C48"/>
    <w:rsid w:val="00B22BF9"/>
    <w:rsid w:val="00B35514"/>
    <w:rsid w:val="00B76159"/>
    <w:rsid w:val="00B93285"/>
    <w:rsid w:val="00B97215"/>
    <w:rsid w:val="00BA3C3E"/>
    <w:rsid w:val="00BA46AC"/>
    <w:rsid w:val="00BA4D08"/>
    <w:rsid w:val="00BC1F46"/>
    <w:rsid w:val="00BC2707"/>
    <w:rsid w:val="00BC6B23"/>
    <w:rsid w:val="00BC75C3"/>
    <w:rsid w:val="00BD4055"/>
    <w:rsid w:val="00BD4B79"/>
    <w:rsid w:val="00BE4BD7"/>
    <w:rsid w:val="00BF7D06"/>
    <w:rsid w:val="00C03AC7"/>
    <w:rsid w:val="00C05C14"/>
    <w:rsid w:val="00C06457"/>
    <w:rsid w:val="00C10EEB"/>
    <w:rsid w:val="00C3359A"/>
    <w:rsid w:val="00C479B4"/>
    <w:rsid w:val="00C56798"/>
    <w:rsid w:val="00C5777B"/>
    <w:rsid w:val="00C747CF"/>
    <w:rsid w:val="00C91944"/>
    <w:rsid w:val="00C92E3F"/>
    <w:rsid w:val="00C93EF1"/>
    <w:rsid w:val="00C97A4E"/>
    <w:rsid w:val="00CA0FAA"/>
    <w:rsid w:val="00CA2AD3"/>
    <w:rsid w:val="00CA3E5A"/>
    <w:rsid w:val="00CA5F78"/>
    <w:rsid w:val="00CB3958"/>
    <w:rsid w:val="00CB6C3B"/>
    <w:rsid w:val="00CC3BAF"/>
    <w:rsid w:val="00CD2982"/>
    <w:rsid w:val="00CF5875"/>
    <w:rsid w:val="00D362A0"/>
    <w:rsid w:val="00D37457"/>
    <w:rsid w:val="00D4256F"/>
    <w:rsid w:val="00D55B63"/>
    <w:rsid w:val="00D57342"/>
    <w:rsid w:val="00D574EB"/>
    <w:rsid w:val="00D6775F"/>
    <w:rsid w:val="00D710C7"/>
    <w:rsid w:val="00D71154"/>
    <w:rsid w:val="00D87B4A"/>
    <w:rsid w:val="00D90EA1"/>
    <w:rsid w:val="00D942DB"/>
    <w:rsid w:val="00DB36AB"/>
    <w:rsid w:val="00DB7802"/>
    <w:rsid w:val="00DC7E74"/>
    <w:rsid w:val="00DE7D3B"/>
    <w:rsid w:val="00DF50EA"/>
    <w:rsid w:val="00DF6816"/>
    <w:rsid w:val="00E17218"/>
    <w:rsid w:val="00E203BA"/>
    <w:rsid w:val="00E2040D"/>
    <w:rsid w:val="00E21170"/>
    <w:rsid w:val="00E212BA"/>
    <w:rsid w:val="00E253F6"/>
    <w:rsid w:val="00E2745A"/>
    <w:rsid w:val="00E27A9A"/>
    <w:rsid w:val="00E305BF"/>
    <w:rsid w:val="00E419D4"/>
    <w:rsid w:val="00E6028E"/>
    <w:rsid w:val="00EA33EA"/>
    <w:rsid w:val="00EA3F65"/>
    <w:rsid w:val="00EA4EE1"/>
    <w:rsid w:val="00EB6B1C"/>
    <w:rsid w:val="00EC3FF5"/>
    <w:rsid w:val="00ED62BC"/>
    <w:rsid w:val="00ED7D39"/>
    <w:rsid w:val="00EE5393"/>
    <w:rsid w:val="00EF4C16"/>
    <w:rsid w:val="00F1794E"/>
    <w:rsid w:val="00F20CD0"/>
    <w:rsid w:val="00F27181"/>
    <w:rsid w:val="00F33CF0"/>
    <w:rsid w:val="00F44B4D"/>
    <w:rsid w:val="00F47353"/>
    <w:rsid w:val="00F50263"/>
    <w:rsid w:val="00F62036"/>
    <w:rsid w:val="00F85A35"/>
    <w:rsid w:val="00F9227C"/>
    <w:rsid w:val="00F939DB"/>
    <w:rsid w:val="00FA52B2"/>
    <w:rsid w:val="00FA6527"/>
    <w:rsid w:val="00FA73DD"/>
    <w:rsid w:val="00FB404C"/>
    <w:rsid w:val="00FB49A9"/>
    <w:rsid w:val="00FD0686"/>
    <w:rsid w:val="00FD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802"/>
  </w:style>
  <w:style w:type="paragraph" w:styleId="a6">
    <w:name w:val="footer"/>
    <w:basedOn w:val="a"/>
    <w:link w:val="a7"/>
    <w:uiPriority w:val="99"/>
    <w:unhideWhenUsed/>
    <w:rsid w:val="00DB780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802"/>
  </w:style>
  <w:style w:type="paragraph" w:styleId="a8">
    <w:name w:val="Balloon Text"/>
    <w:basedOn w:val="a"/>
    <w:link w:val="a9"/>
    <w:uiPriority w:val="99"/>
    <w:semiHidden/>
    <w:unhideWhenUsed/>
    <w:rsid w:val="00F271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090448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paragraph" w:customStyle="1" w:styleId="ab">
    <w:name w:val="a"/>
    <w:basedOn w:val="a"/>
    <w:rsid w:val="00090448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090448"/>
    <w:pPr>
      <w:ind w:firstLine="0"/>
    </w:pPr>
    <w:rPr>
      <w:rFonts w:eastAsia="MS Mincho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1DA0-19C5-4B69-A2A0-4865BD75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Endrenda</dc:creator>
  <cp:lastModifiedBy>NEWS-12</cp:lastModifiedBy>
  <cp:revision>36</cp:revision>
  <cp:lastPrinted>2018-01-31T13:08:00Z</cp:lastPrinted>
  <dcterms:created xsi:type="dcterms:W3CDTF">2018-01-11T07:53:00Z</dcterms:created>
  <dcterms:modified xsi:type="dcterms:W3CDTF">2018-01-31T13:10:00Z</dcterms:modified>
</cp:coreProperties>
</file>