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BA" w:rsidRPr="00ED7D39" w:rsidRDefault="003E47BA" w:rsidP="005E7D74">
      <w:pPr>
        <w:ind w:left="5812" w:right="-1" w:firstLine="0"/>
        <w:rPr>
          <w:rFonts w:eastAsia="Times New Roman"/>
          <w:lang w:eastAsia="ru-RU"/>
        </w:rPr>
      </w:pPr>
      <w:r w:rsidRPr="00ED7D39">
        <w:rPr>
          <w:rFonts w:eastAsia="Times New Roman"/>
          <w:lang w:eastAsia="ru-RU"/>
        </w:rPr>
        <w:t>ЗАТВЕРДЖЕНО</w:t>
      </w:r>
    </w:p>
    <w:p w:rsidR="003E47BA" w:rsidRPr="00ED7D39" w:rsidRDefault="002630AB" w:rsidP="005E7D74">
      <w:pPr>
        <w:ind w:left="5812" w:right="-143" w:firstLine="0"/>
        <w:rPr>
          <w:rFonts w:eastAsia="Times New Roman"/>
          <w:lang w:eastAsia="ru-RU"/>
        </w:rPr>
      </w:pPr>
      <w:r w:rsidRPr="00ED7D39">
        <w:rPr>
          <w:rFonts w:eastAsia="Times New Roman"/>
          <w:lang w:eastAsia="ru-RU"/>
        </w:rPr>
        <w:t xml:space="preserve">Розпорядження голови </w:t>
      </w:r>
      <w:r w:rsidR="003E47BA" w:rsidRPr="00ED7D39">
        <w:rPr>
          <w:rFonts w:eastAsia="Times New Roman"/>
          <w:lang w:eastAsia="ru-RU"/>
        </w:rPr>
        <w:t>обласної державної адміністрації – керівника обласної військово-цивільної адміністрації</w:t>
      </w:r>
    </w:p>
    <w:p w:rsidR="003E47BA" w:rsidRPr="00ED7D39" w:rsidRDefault="005E7D74" w:rsidP="005E7D74">
      <w:pPr>
        <w:tabs>
          <w:tab w:val="left" w:pos="4580"/>
          <w:tab w:val="left" w:pos="5496"/>
          <w:tab w:val="left" w:pos="6120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</w:t>
      </w:r>
      <w:r w:rsidR="003E47BA" w:rsidRPr="00ED7D39">
        <w:rPr>
          <w:rFonts w:eastAsia="Times New Roman"/>
          <w:lang w:eastAsia="ru-RU"/>
        </w:rPr>
        <w:t>_____</w:t>
      </w:r>
      <w:r w:rsidR="00C06457" w:rsidRPr="00ED7D39">
        <w:rPr>
          <w:rFonts w:eastAsia="Times New Roman"/>
          <w:lang w:eastAsia="ru-RU"/>
        </w:rPr>
        <w:t xml:space="preserve"> № ____</w:t>
      </w:r>
      <w:r w:rsidR="005864F7">
        <w:rPr>
          <w:rFonts w:eastAsia="Times New Roman"/>
          <w:lang w:eastAsia="ru-RU"/>
        </w:rPr>
        <w:t>_</w:t>
      </w:r>
    </w:p>
    <w:p w:rsidR="003E47BA" w:rsidRPr="00ED7D39" w:rsidRDefault="003E47BA" w:rsidP="00C97A4E">
      <w:pPr>
        <w:ind w:left="5670"/>
        <w:jc w:val="center"/>
        <w:rPr>
          <w:rFonts w:eastAsia="Times New Roman"/>
          <w:b/>
          <w:lang w:eastAsia="ru-RU"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A84E79" w:rsidRPr="00614253" w:rsidRDefault="00A84E79" w:rsidP="00C97A4E">
      <w:pPr>
        <w:tabs>
          <w:tab w:val="left" w:pos="4111"/>
        </w:tabs>
        <w:jc w:val="center"/>
        <w:rPr>
          <w:b/>
        </w:rPr>
      </w:pPr>
    </w:p>
    <w:p w:rsidR="00E253F6" w:rsidRPr="00614253" w:rsidRDefault="00E253F6" w:rsidP="00C97A4E">
      <w:pPr>
        <w:tabs>
          <w:tab w:val="left" w:pos="4111"/>
        </w:tabs>
        <w:jc w:val="center"/>
        <w:rPr>
          <w:b/>
        </w:rPr>
      </w:pPr>
    </w:p>
    <w:p w:rsidR="0095469C" w:rsidRPr="00ED7D39" w:rsidRDefault="00C92E3F" w:rsidP="00C97A4E">
      <w:pPr>
        <w:tabs>
          <w:tab w:val="left" w:pos="3119"/>
          <w:tab w:val="left" w:pos="3686"/>
          <w:tab w:val="left" w:pos="3969"/>
          <w:tab w:val="left" w:pos="4111"/>
          <w:tab w:val="left" w:pos="4820"/>
        </w:tabs>
        <w:ind w:firstLine="0"/>
        <w:jc w:val="center"/>
        <w:rPr>
          <w:b/>
        </w:rPr>
      </w:pPr>
      <w:r>
        <w:rPr>
          <w:b/>
        </w:rPr>
        <w:t>ПОРЯДОК</w:t>
      </w:r>
    </w:p>
    <w:p w:rsidR="00525BB9" w:rsidRDefault="0036722F" w:rsidP="00EF4C16">
      <w:pPr>
        <w:ind w:firstLine="0"/>
        <w:jc w:val="center"/>
        <w:rPr>
          <w:b/>
        </w:rPr>
      </w:pPr>
      <w:r>
        <w:rPr>
          <w:b/>
        </w:rPr>
        <w:t>п</w:t>
      </w:r>
      <w:r w:rsidR="0021391E">
        <w:rPr>
          <w:b/>
        </w:rPr>
        <w:t>ро</w:t>
      </w:r>
      <w:r w:rsidR="00C92E3F">
        <w:rPr>
          <w:b/>
        </w:rPr>
        <w:t>ведення</w:t>
      </w:r>
      <w:r w:rsidR="00D362A0">
        <w:rPr>
          <w:b/>
        </w:rPr>
        <w:t xml:space="preserve"> </w:t>
      </w:r>
      <w:r w:rsidR="0095469C" w:rsidRPr="00ED7D39">
        <w:rPr>
          <w:b/>
        </w:rPr>
        <w:t>конкурс</w:t>
      </w:r>
      <w:r w:rsidR="00623F16">
        <w:rPr>
          <w:b/>
        </w:rPr>
        <w:t>у</w:t>
      </w:r>
      <w:r w:rsidR="0095469C" w:rsidRPr="00ED7D39">
        <w:rPr>
          <w:b/>
        </w:rPr>
        <w:t xml:space="preserve"> з визначення </w:t>
      </w:r>
      <w:r w:rsidR="00C92E3F">
        <w:rPr>
          <w:b/>
        </w:rPr>
        <w:t>проектів</w:t>
      </w:r>
      <w:r w:rsidR="00D362A0">
        <w:rPr>
          <w:b/>
        </w:rPr>
        <w:t xml:space="preserve"> </w:t>
      </w:r>
      <w:r w:rsidR="00815CFC">
        <w:rPr>
          <w:b/>
        </w:rPr>
        <w:t>освітнього  обміну</w:t>
      </w:r>
      <w:r w:rsidR="00090448">
        <w:rPr>
          <w:b/>
        </w:rPr>
        <w:t xml:space="preserve"> </w:t>
      </w:r>
    </w:p>
    <w:p w:rsidR="00EF4C16" w:rsidRPr="00EF4C16" w:rsidRDefault="00815CFC" w:rsidP="00EF4C16">
      <w:pPr>
        <w:ind w:firstLine="0"/>
        <w:jc w:val="center"/>
        <w:rPr>
          <w:b/>
        </w:rPr>
      </w:pPr>
      <w:r>
        <w:rPr>
          <w:b/>
        </w:rPr>
        <w:t xml:space="preserve">між </w:t>
      </w:r>
      <w:r w:rsidR="00090448">
        <w:rPr>
          <w:b/>
        </w:rPr>
        <w:t xml:space="preserve"> </w:t>
      </w:r>
      <w:r>
        <w:rPr>
          <w:b/>
        </w:rPr>
        <w:t>Луганською та Львівською областями</w:t>
      </w:r>
      <w:r w:rsidR="00EF4C16" w:rsidRPr="00EF4C16">
        <w:rPr>
          <w:b/>
        </w:rPr>
        <w:t>, на реалізацію яких виділяються кошти з обласного бюджету</w:t>
      </w:r>
    </w:p>
    <w:p w:rsidR="00740916" w:rsidRDefault="00740916" w:rsidP="00740916">
      <w:pPr>
        <w:ind w:firstLine="0"/>
        <w:jc w:val="center"/>
        <w:rPr>
          <w:b/>
        </w:rPr>
      </w:pPr>
    </w:p>
    <w:p w:rsidR="0095469C" w:rsidRDefault="0021391E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  <w:r w:rsidRPr="00EF4C16">
        <w:rPr>
          <w:spacing w:val="-6"/>
        </w:rPr>
        <w:t xml:space="preserve">1. </w:t>
      </w:r>
      <w:r w:rsidR="00525BB9">
        <w:rPr>
          <w:spacing w:val="-6"/>
        </w:rPr>
        <w:t xml:space="preserve"> </w:t>
      </w:r>
      <w:r w:rsidR="0095469C" w:rsidRPr="00EF4C16">
        <w:rPr>
          <w:spacing w:val="-6"/>
        </w:rPr>
        <w:t>Це</w:t>
      </w:r>
      <w:r w:rsidR="00C92E3F" w:rsidRPr="00EF4C16">
        <w:rPr>
          <w:spacing w:val="-6"/>
        </w:rPr>
        <w:t>й</w:t>
      </w:r>
      <w:r w:rsidR="0095469C" w:rsidRPr="00EF4C16">
        <w:rPr>
          <w:spacing w:val="-6"/>
        </w:rPr>
        <w:t xml:space="preserve"> По</w:t>
      </w:r>
      <w:r w:rsidR="00C92E3F" w:rsidRPr="00EF4C16">
        <w:rPr>
          <w:spacing w:val="-6"/>
        </w:rPr>
        <w:t>рядок</w:t>
      </w:r>
      <w:r w:rsidR="00815AD4" w:rsidRPr="00EF4C16">
        <w:rPr>
          <w:spacing w:val="-6"/>
        </w:rPr>
        <w:t xml:space="preserve"> </w:t>
      </w:r>
      <w:r w:rsidR="00221BD8" w:rsidRPr="00EF4C16">
        <w:rPr>
          <w:spacing w:val="-6"/>
        </w:rPr>
        <w:t>установлює</w:t>
      </w:r>
      <w:r w:rsidR="00815AD4" w:rsidRPr="00EF4C16">
        <w:rPr>
          <w:spacing w:val="-6"/>
        </w:rPr>
        <w:t xml:space="preserve"> </w:t>
      </w:r>
      <w:r w:rsidR="0095469C" w:rsidRPr="00EF4C16">
        <w:rPr>
          <w:spacing w:val="-6"/>
        </w:rPr>
        <w:t xml:space="preserve">процедуру організації та проведення конкурсу </w:t>
      </w:r>
      <w:r w:rsidR="00525BB9">
        <w:rPr>
          <w:spacing w:val="-6"/>
        </w:rPr>
        <w:t xml:space="preserve">        </w:t>
      </w:r>
      <w:r w:rsidR="0095469C" w:rsidRPr="00EF4C16">
        <w:rPr>
          <w:spacing w:val="-6"/>
        </w:rPr>
        <w:t xml:space="preserve">з визначення </w:t>
      </w:r>
      <w:r w:rsidR="00090448" w:rsidRPr="00EF4C16">
        <w:rPr>
          <w:spacing w:val="-6"/>
        </w:rPr>
        <w:t xml:space="preserve">проектів </w:t>
      </w:r>
      <w:r w:rsidR="00815CFC">
        <w:rPr>
          <w:spacing w:val="-6"/>
        </w:rPr>
        <w:t>освітнього</w:t>
      </w:r>
      <w:r w:rsidR="007E507D">
        <w:rPr>
          <w:spacing w:val="-6"/>
        </w:rPr>
        <w:t xml:space="preserve"> </w:t>
      </w:r>
      <w:r w:rsidR="00815CFC">
        <w:rPr>
          <w:spacing w:val="-6"/>
        </w:rPr>
        <w:t>обміну</w:t>
      </w:r>
      <w:r w:rsidR="00286ACB" w:rsidRPr="00EF4C16">
        <w:rPr>
          <w:spacing w:val="-6"/>
        </w:rPr>
        <w:t xml:space="preserve"> між</w:t>
      </w:r>
      <w:r w:rsidR="00D362A0" w:rsidRPr="00EF4C16">
        <w:rPr>
          <w:spacing w:val="-6"/>
        </w:rPr>
        <w:t xml:space="preserve"> </w:t>
      </w:r>
      <w:r w:rsidR="00815CFC">
        <w:rPr>
          <w:spacing w:val="-6"/>
        </w:rPr>
        <w:t xml:space="preserve"> Луганською та Львівською</w:t>
      </w:r>
      <w:r w:rsidR="00525BB9">
        <w:rPr>
          <w:spacing w:val="-6"/>
        </w:rPr>
        <w:t xml:space="preserve"> </w:t>
      </w:r>
      <w:r w:rsidR="00D362A0" w:rsidRPr="00EF4C16">
        <w:rPr>
          <w:spacing w:val="-6"/>
        </w:rPr>
        <w:t xml:space="preserve"> </w:t>
      </w:r>
      <w:r w:rsidR="00815CFC">
        <w:rPr>
          <w:spacing w:val="-6"/>
        </w:rPr>
        <w:t>областями</w:t>
      </w:r>
      <w:r w:rsidR="00EF4C16" w:rsidRPr="00EF4C16">
        <w:rPr>
          <w:spacing w:val="-6"/>
        </w:rPr>
        <w:t>, на реалізацію яких виділя</w:t>
      </w:r>
      <w:r w:rsidR="00AE474B">
        <w:rPr>
          <w:spacing w:val="-6"/>
        </w:rPr>
        <w:t>ються кошти з обласного бюджету</w:t>
      </w:r>
      <w:r w:rsidR="00815CFC">
        <w:rPr>
          <w:spacing w:val="-6"/>
        </w:rPr>
        <w:t>,</w:t>
      </w:r>
      <w:r w:rsidR="006B14AF" w:rsidRPr="00EF4C16">
        <w:rPr>
          <w:spacing w:val="-6"/>
        </w:rPr>
        <w:t xml:space="preserve"> (далі – конкурс)</w:t>
      </w:r>
      <w:r w:rsidR="00286ACB" w:rsidRPr="00EF4C16">
        <w:rPr>
          <w:spacing w:val="-6"/>
        </w:rPr>
        <w:t xml:space="preserve"> в рамках </w:t>
      </w:r>
      <w:r w:rsidR="00090448" w:rsidRPr="00EF4C16">
        <w:rPr>
          <w:spacing w:val="-6"/>
        </w:rPr>
        <w:t xml:space="preserve">Регіональної цільової </w:t>
      </w:r>
      <w:r w:rsidR="008E7A3F">
        <w:rPr>
          <w:spacing w:val="-6"/>
        </w:rPr>
        <w:t xml:space="preserve">соціальної </w:t>
      </w:r>
      <w:r w:rsidR="00090448" w:rsidRPr="00EF4C16">
        <w:rPr>
          <w:spacing w:val="-6"/>
        </w:rPr>
        <w:t xml:space="preserve">програми </w:t>
      </w:r>
      <w:r w:rsidR="008E7A3F">
        <w:rPr>
          <w:spacing w:val="-6"/>
        </w:rPr>
        <w:t>«Освіта Луганщини» на 2017-2020 роки, затвер</w:t>
      </w:r>
      <w:r w:rsidR="00286ACB" w:rsidRPr="00EF4C16">
        <w:rPr>
          <w:spacing w:val="-6"/>
        </w:rPr>
        <w:t xml:space="preserve">дженої розпорядженням голови обласної державної адміністрації – керівника обласної військово-цивільної адміністрації </w:t>
      </w:r>
      <w:r w:rsidR="00EF4C16" w:rsidRPr="00EF4C16">
        <w:rPr>
          <w:spacing w:val="-6"/>
        </w:rPr>
        <w:t xml:space="preserve">(далі – голова) </w:t>
      </w:r>
      <w:r w:rsidR="008E7A3F">
        <w:rPr>
          <w:spacing w:val="-6"/>
        </w:rPr>
        <w:t>від 04 квітня  2017</w:t>
      </w:r>
      <w:r w:rsidR="00286ACB" w:rsidRPr="00EF4C16">
        <w:rPr>
          <w:spacing w:val="-6"/>
        </w:rPr>
        <w:t xml:space="preserve"> року</w:t>
      </w:r>
      <w:r w:rsidR="006B14AF" w:rsidRPr="00EF4C16">
        <w:rPr>
          <w:spacing w:val="-6"/>
        </w:rPr>
        <w:t xml:space="preserve"> </w:t>
      </w:r>
      <w:r w:rsidR="008E7A3F">
        <w:rPr>
          <w:spacing w:val="-6"/>
        </w:rPr>
        <w:t>№ 213</w:t>
      </w:r>
      <w:r w:rsidR="00860AF1">
        <w:rPr>
          <w:spacing w:val="-6"/>
        </w:rPr>
        <w:t xml:space="preserve"> (</w:t>
      </w:r>
      <w:r w:rsidR="00C3391E">
        <w:rPr>
          <w:spacing w:val="-6"/>
        </w:rPr>
        <w:t>із</w:t>
      </w:r>
      <w:r w:rsidR="007E507D">
        <w:rPr>
          <w:spacing w:val="-6"/>
        </w:rPr>
        <w:t xml:space="preserve"> змінами).</w:t>
      </w:r>
    </w:p>
    <w:p w:rsidR="00525BB9" w:rsidRPr="00EF4C16" w:rsidRDefault="00525BB9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</w:p>
    <w:p w:rsidR="00C3391E" w:rsidRDefault="00AE474B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  <w:r>
        <w:rPr>
          <w:spacing w:val="-6"/>
        </w:rPr>
        <w:t xml:space="preserve">2. Метою конкурсу </w:t>
      </w:r>
      <w:r w:rsidR="00C3391E">
        <w:rPr>
          <w:spacing w:val="-6"/>
        </w:rPr>
        <w:t>є</w:t>
      </w:r>
      <w:r w:rsidR="00C3391E" w:rsidRPr="00C3391E">
        <w:rPr>
          <w:spacing w:val="-6"/>
        </w:rPr>
        <w:t xml:space="preserve"> відбір т</w:t>
      </w:r>
      <w:r w:rsidR="00C3391E">
        <w:rPr>
          <w:spacing w:val="-6"/>
        </w:rPr>
        <w:t>а підтримка проектів освітнього</w:t>
      </w:r>
      <w:r w:rsidR="00C3391E" w:rsidRPr="00C3391E">
        <w:rPr>
          <w:spacing w:val="-6"/>
        </w:rPr>
        <w:t xml:space="preserve"> обміну між Луганською та Львівською областями, на реалізацію яких виділяються кошти з обласного бюджету, (далі – проекти), що спрямовані на </w:t>
      </w:r>
      <w:r w:rsidR="00C3391E">
        <w:rPr>
          <w:spacing w:val="-6"/>
        </w:rPr>
        <w:t>налагодження і поглиблення  освітнього</w:t>
      </w:r>
      <w:r w:rsidR="00C3391E" w:rsidRPr="00C3391E">
        <w:rPr>
          <w:spacing w:val="-6"/>
        </w:rPr>
        <w:t xml:space="preserve"> співробітництва</w:t>
      </w:r>
      <w:r w:rsidR="00C3391E">
        <w:rPr>
          <w:spacing w:val="-6"/>
        </w:rPr>
        <w:t>, популяризацію та поширення  досвіду в сфері освіти.</w:t>
      </w:r>
    </w:p>
    <w:p w:rsidR="00525BB9" w:rsidRDefault="00525BB9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</w:p>
    <w:p w:rsidR="00525BB9" w:rsidRPr="00525BB9" w:rsidRDefault="00525BB9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  <w:r>
        <w:rPr>
          <w:spacing w:val="-6"/>
        </w:rPr>
        <w:t>3. Основними завданнями к</w:t>
      </w:r>
      <w:r w:rsidRPr="00525BB9">
        <w:rPr>
          <w:spacing w:val="-6"/>
        </w:rPr>
        <w:t>онкурсу є:</w:t>
      </w:r>
    </w:p>
    <w:p w:rsidR="00525BB9" w:rsidRPr="00525BB9" w:rsidRDefault="00525BB9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</w:p>
    <w:p w:rsidR="00525BB9" w:rsidRPr="00525BB9" w:rsidRDefault="00272D38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  <w:r>
        <w:rPr>
          <w:spacing w:val="-6"/>
        </w:rPr>
        <w:t xml:space="preserve">1) </w:t>
      </w:r>
      <w:r w:rsidR="007E507D">
        <w:rPr>
          <w:spacing w:val="-6"/>
        </w:rPr>
        <w:t xml:space="preserve">популяризація та </w:t>
      </w:r>
      <w:r>
        <w:rPr>
          <w:spacing w:val="-6"/>
        </w:rPr>
        <w:t xml:space="preserve">поширення  регіонального </w:t>
      </w:r>
      <w:r w:rsidR="00525BB9" w:rsidRPr="00525BB9">
        <w:rPr>
          <w:spacing w:val="-6"/>
        </w:rPr>
        <w:t xml:space="preserve"> досвіду в сфері освіти і виховання;</w:t>
      </w:r>
    </w:p>
    <w:p w:rsidR="00525BB9" w:rsidRPr="00525BB9" w:rsidRDefault="00525BB9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</w:p>
    <w:p w:rsidR="00815CFC" w:rsidRDefault="00955D39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  <w:r>
        <w:rPr>
          <w:spacing w:val="-6"/>
        </w:rPr>
        <w:t xml:space="preserve">2) встановлення партнерських </w:t>
      </w:r>
      <w:r w:rsidR="00525BB9" w:rsidRPr="00525BB9">
        <w:rPr>
          <w:spacing w:val="-6"/>
        </w:rPr>
        <w:t xml:space="preserve">зв’язків між закладами освіти, а також </w:t>
      </w:r>
      <w:r w:rsidR="00815CFC" w:rsidRPr="00815CFC">
        <w:rPr>
          <w:spacing w:val="-6"/>
        </w:rPr>
        <w:t xml:space="preserve">окремими особами </w:t>
      </w:r>
      <w:r w:rsidR="00815CFC">
        <w:rPr>
          <w:spacing w:val="-6"/>
        </w:rPr>
        <w:t xml:space="preserve">та </w:t>
      </w:r>
      <w:r w:rsidR="00272D38" w:rsidRPr="00272D38">
        <w:rPr>
          <w:spacing w:val="-6"/>
        </w:rPr>
        <w:t>педагогічними колективами</w:t>
      </w:r>
      <w:r w:rsidR="00482E53">
        <w:rPr>
          <w:spacing w:val="-6"/>
        </w:rPr>
        <w:t>;</w:t>
      </w:r>
    </w:p>
    <w:p w:rsidR="00815CFC" w:rsidRDefault="00272D38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  <w:r>
        <w:rPr>
          <w:spacing w:val="-6"/>
        </w:rPr>
        <w:t xml:space="preserve"> </w:t>
      </w:r>
    </w:p>
    <w:p w:rsidR="00525BB9" w:rsidRDefault="00525BB9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  <w:r w:rsidRPr="00525BB9">
        <w:rPr>
          <w:spacing w:val="-6"/>
        </w:rPr>
        <w:t xml:space="preserve">3) </w:t>
      </w:r>
      <w:r w:rsidR="00272D38">
        <w:rPr>
          <w:spacing w:val="-6"/>
        </w:rPr>
        <w:t xml:space="preserve">розвиток інноваційної </w:t>
      </w:r>
      <w:r w:rsidRPr="00525BB9">
        <w:rPr>
          <w:spacing w:val="-6"/>
        </w:rPr>
        <w:t xml:space="preserve"> діяльності </w:t>
      </w:r>
      <w:r w:rsidR="002E4135">
        <w:rPr>
          <w:spacing w:val="-6"/>
        </w:rPr>
        <w:t xml:space="preserve"> та творчого </w:t>
      </w:r>
      <w:r w:rsidRPr="00525BB9">
        <w:rPr>
          <w:spacing w:val="-6"/>
        </w:rPr>
        <w:t xml:space="preserve"> потенціалу</w:t>
      </w:r>
      <w:r w:rsidR="002E4135">
        <w:rPr>
          <w:spacing w:val="-6"/>
        </w:rPr>
        <w:t xml:space="preserve"> освітян </w:t>
      </w:r>
      <w:r w:rsidRPr="00525BB9">
        <w:rPr>
          <w:spacing w:val="-6"/>
        </w:rPr>
        <w:t xml:space="preserve"> регіону;</w:t>
      </w:r>
    </w:p>
    <w:p w:rsidR="0033542B" w:rsidRDefault="0033542B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</w:p>
    <w:p w:rsidR="0033542B" w:rsidRPr="00525BB9" w:rsidRDefault="0033542B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  <w:r>
        <w:rPr>
          <w:spacing w:val="-6"/>
        </w:rPr>
        <w:t xml:space="preserve">4) </w:t>
      </w:r>
      <w:r w:rsidRPr="0033542B">
        <w:rPr>
          <w:spacing w:val="-6"/>
        </w:rPr>
        <w:t>стимулювання високоякісної педагогічної праці</w:t>
      </w:r>
      <w:r>
        <w:rPr>
          <w:spacing w:val="-6"/>
        </w:rPr>
        <w:t>;</w:t>
      </w:r>
    </w:p>
    <w:p w:rsidR="00525BB9" w:rsidRPr="00525BB9" w:rsidRDefault="00525BB9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</w:p>
    <w:p w:rsidR="00525BB9" w:rsidRPr="00525BB9" w:rsidRDefault="0033542B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  <w:r>
        <w:rPr>
          <w:spacing w:val="-6"/>
        </w:rPr>
        <w:t>5</w:t>
      </w:r>
      <w:r w:rsidR="002E4135">
        <w:rPr>
          <w:spacing w:val="-6"/>
        </w:rPr>
        <w:t xml:space="preserve">) </w:t>
      </w:r>
      <w:r w:rsidR="00525BB9" w:rsidRPr="00525BB9">
        <w:rPr>
          <w:spacing w:val="-6"/>
        </w:rPr>
        <w:t>налагодження та поглиблення міжрегіонального співробітництва у галузі освіти;</w:t>
      </w:r>
    </w:p>
    <w:p w:rsidR="00525BB9" w:rsidRPr="00525BB9" w:rsidRDefault="00525BB9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</w:p>
    <w:p w:rsidR="00525BB9" w:rsidRDefault="0033542B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  <w:r>
        <w:rPr>
          <w:spacing w:val="-6"/>
        </w:rPr>
        <w:t>6</w:t>
      </w:r>
      <w:r w:rsidR="00525BB9" w:rsidRPr="00525BB9">
        <w:rPr>
          <w:spacing w:val="-6"/>
        </w:rPr>
        <w:t>) створення умов для поглиблення практичних знань</w:t>
      </w:r>
      <w:r w:rsidR="002E4135">
        <w:rPr>
          <w:spacing w:val="-6"/>
        </w:rPr>
        <w:t xml:space="preserve"> та оновлення професійного досвіду  в</w:t>
      </w:r>
      <w:r w:rsidR="00525BB9" w:rsidRPr="00525BB9">
        <w:rPr>
          <w:spacing w:val="-6"/>
        </w:rPr>
        <w:t xml:space="preserve"> сфері освіти</w:t>
      </w:r>
      <w:r w:rsidR="00525BB9">
        <w:rPr>
          <w:spacing w:val="-6"/>
        </w:rPr>
        <w:t>.</w:t>
      </w:r>
    </w:p>
    <w:p w:rsidR="002E4135" w:rsidRDefault="002E4135" w:rsidP="00017A42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</w:p>
    <w:p w:rsidR="00E17218" w:rsidRPr="00E13B83" w:rsidRDefault="00AA4C31" w:rsidP="00994864">
      <w:pPr>
        <w:tabs>
          <w:tab w:val="left" w:pos="851"/>
          <w:tab w:val="left" w:pos="993"/>
          <w:tab w:val="left" w:pos="1134"/>
        </w:tabs>
        <w:ind w:firstLine="0"/>
        <w:jc w:val="both"/>
        <w:rPr>
          <w:color w:val="000000"/>
          <w:spacing w:val="-6"/>
        </w:rPr>
      </w:pPr>
      <w:r>
        <w:rPr>
          <w:spacing w:val="-6"/>
        </w:rPr>
        <w:tab/>
      </w:r>
      <w:r w:rsidR="002D028D">
        <w:rPr>
          <w:spacing w:val="-6"/>
        </w:rPr>
        <w:t>4</w:t>
      </w:r>
      <w:r w:rsidR="00AD59EA">
        <w:rPr>
          <w:spacing w:val="-6"/>
        </w:rPr>
        <w:t xml:space="preserve">. </w:t>
      </w:r>
      <w:r w:rsidR="00E17218">
        <w:rPr>
          <w:spacing w:val="-6"/>
        </w:rPr>
        <w:t>О</w:t>
      </w:r>
      <w:r w:rsidR="00815CFC">
        <w:rPr>
          <w:spacing w:val="-6"/>
        </w:rPr>
        <w:t xml:space="preserve">рганізаторами </w:t>
      </w:r>
      <w:r w:rsidR="00090448" w:rsidRPr="00AD59EA">
        <w:rPr>
          <w:spacing w:val="-6"/>
        </w:rPr>
        <w:t xml:space="preserve"> конкурсу є</w:t>
      </w:r>
      <w:r w:rsidR="00815CFC">
        <w:rPr>
          <w:spacing w:val="-6"/>
        </w:rPr>
        <w:t xml:space="preserve"> </w:t>
      </w:r>
      <w:r w:rsidR="00090448" w:rsidRPr="00AD59EA">
        <w:rPr>
          <w:spacing w:val="-6"/>
        </w:rPr>
        <w:t xml:space="preserve"> </w:t>
      </w:r>
      <w:r w:rsidR="00815CFC">
        <w:rPr>
          <w:spacing w:val="-6"/>
        </w:rPr>
        <w:t xml:space="preserve">Луганська </w:t>
      </w:r>
      <w:r w:rsidR="00090448" w:rsidRPr="00AD59EA">
        <w:rPr>
          <w:spacing w:val="-6"/>
        </w:rPr>
        <w:t>обл</w:t>
      </w:r>
      <w:r w:rsidR="002A0BFA">
        <w:rPr>
          <w:spacing w:val="-6"/>
        </w:rPr>
        <w:t>асна державна адміністрація</w:t>
      </w:r>
      <w:r w:rsidR="009D54C1">
        <w:rPr>
          <w:spacing w:val="-6"/>
        </w:rPr>
        <w:t xml:space="preserve"> і</w:t>
      </w:r>
      <w:r w:rsidR="00815CFC">
        <w:rPr>
          <w:spacing w:val="-6"/>
        </w:rPr>
        <w:t xml:space="preserve"> громадська організація «Асоціація освітян Луганщини»</w:t>
      </w:r>
      <w:r w:rsidR="00E17218">
        <w:rPr>
          <w:spacing w:val="-6"/>
        </w:rPr>
        <w:t xml:space="preserve"> </w:t>
      </w:r>
      <w:r w:rsidR="00AE474B">
        <w:rPr>
          <w:spacing w:val="-6"/>
        </w:rPr>
        <w:t>(далі – організатор</w:t>
      </w:r>
      <w:r w:rsidR="00815CFC">
        <w:rPr>
          <w:spacing w:val="-6"/>
        </w:rPr>
        <w:t>и</w:t>
      </w:r>
      <w:r w:rsidR="00AE474B">
        <w:rPr>
          <w:spacing w:val="-6"/>
        </w:rPr>
        <w:t xml:space="preserve"> конкурсу).</w:t>
      </w:r>
    </w:p>
    <w:p w:rsidR="00E17218" w:rsidRDefault="00E17218" w:rsidP="00017A42">
      <w:pPr>
        <w:tabs>
          <w:tab w:val="left" w:pos="851"/>
          <w:tab w:val="left" w:pos="993"/>
          <w:tab w:val="left" w:pos="1134"/>
        </w:tabs>
        <w:jc w:val="both"/>
      </w:pPr>
    </w:p>
    <w:p w:rsidR="004A5DE5" w:rsidRDefault="00C3391E" w:rsidP="00017A42">
      <w:pPr>
        <w:tabs>
          <w:tab w:val="left" w:pos="993"/>
        </w:tabs>
        <w:jc w:val="both"/>
      </w:pPr>
      <w:r>
        <w:t>5</w:t>
      </w:r>
      <w:r w:rsidR="00E17218" w:rsidRPr="00D362A0">
        <w:t>.</w:t>
      </w:r>
      <w:r w:rsidR="004A5DE5" w:rsidRPr="00D362A0">
        <w:t xml:space="preserve"> </w:t>
      </w:r>
      <w:r w:rsidR="00D362A0">
        <w:t xml:space="preserve">Учасниками конкурсу є </w:t>
      </w:r>
      <w:r w:rsidR="008E7A3F">
        <w:t>комунальні заклади освіти</w:t>
      </w:r>
      <w:r w:rsidR="00E13B83">
        <w:t>,  які функціонують на території Луганської обл</w:t>
      </w:r>
      <w:r w:rsidR="00815CFC">
        <w:t>асті, крім населених пунктів, на території яких</w:t>
      </w:r>
      <w:r w:rsidR="00E13B83">
        <w:t xml:space="preserve"> органи державної влади </w:t>
      </w:r>
      <w:r w:rsidR="00E13B83" w:rsidRPr="00E13B83">
        <w:t xml:space="preserve"> не здійснюють свої повноваження</w:t>
      </w:r>
      <w:r w:rsidR="0039288B">
        <w:t>,</w:t>
      </w:r>
      <w:r w:rsidR="00752E34">
        <w:t xml:space="preserve"> (далі – заклади освіти)</w:t>
      </w:r>
      <w:r w:rsidR="00A34250" w:rsidRPr="00A34250">
        <w:t>.</w:t>
      </w:r>
    </w:p>
    <w:p w:rsidR="00DB36AB" w:rsidRDefault="00DB36AB" w:rsidP="00017A42">
      <w:pPr>
        <w:tabs>
          <w:tab w:val="left" w:pos="993"/>
        </w:tabs>
        <w:jc w:val="both"/>
      </w:pPr>
    </w:p>
    <w:p w:rsidR="008D2734" w:rsidRDefault="00C3391E" w:rsidP="00017A42">
      <w:pPr>
        <w:tabs>
          <w:tab w:val="left" w:pos="993"/>
        </w:tabs>
        <w:jc w:val="both"/>
      </w:pPr>
      <w:r>
        <w:t>6</w:t>
      </w:r>
      <w:r w:rsidR="008D2734">
        <w:t>.</w:t>
      </w:r>
      <w:r w:rsidR="00D362A0">
        <w:t xml:space="preserve"> </w:t>
      </w:r>
      <w:r w:rsidR="008D2734">
        <w:t>Рішення про проведення конкурсу приймається шляхом видання відповідного розпорядження</w:t>
      </w:r>
      <w:r w:rsidR="003E40B3">
        <w:t xml:space="preserve"> голови</w:t>
      </w:r>
      <w:r w:rsidR="008D2734">
        <w:t xml:space="preserve"> за поданням Департаменту </w:t>
      </w:r>
      <w:r w:rsidR="00A25448">
        <w:t xml:space="preserve">освіти і науки </w:t>
      </w:r>
      <w:r w:rsidR="008D2734">
        <w:t xml:space="preserve"> </w:t>
      </w:r>
      <w:r w:rsidR="00EF4C16">
        <w:t xml:space="preserve">Луганської </w:t>
      </w:r>
      <w:r w:rsidR="008D2734">
        <w:t>обласної державної адміністрації (далі – Департамент).</w:t>
      </w:r>
    </w:p>
    <w:p w:rsidR="008D2734" w:rsidRDefault="008D2734" w:rsidP="00017A42">
      <w:pPr>
        <w:tabs>
          <w:tab w:val="left" w:pos="993"/>
        </w:tabs>
        <w:jc w:val="both"/>
      </w:pPr>
    </w:p>
    <w:p w:rsidR="008D2734" w:rsidRDefault="00994864" w:rsidP="00017A42">
      <w:pPr>
        <w:tabs>
          <w:tab w:val="left" w:pos="993"/>
        </w:tabs>
        <w:jc w:val="both"/>
      </w:pPr>
      <w:r>
        <w:t>7</w:t>
      </w:r>
      <w:r w:rsidR="008D2734">
        <w:t xml:space="preserve">. Оголошення про проведення конкурсу розміщується на офіційному сайті </w:t>
      </w:r>
      <w:r w:rsidR="009D54C1">
        <w:t xml:space="preserve"> Луганської </w:t>
      </w:r>
      <w:r w:rsidR="008D2734">
        <w:t>обласної державної адміністрації</w:t>
      </w:r>
      <w:r w:rsidR="00AE474B">
        <w:t xml:space="preserve"> </w:t>
      </w:r>
      <w:r w:rsidR="00EF4C16">
        <w:t xml:space="preserve">та </w:t>
      </w:r>
      <w:r w:rsidR="008D2734">
        <w:t>містит</w:t>
      </w:r>
      <w:r w:rsidR="00EF4C16">
        <w:t>ь</w:t>
      </w:r>
      <w:r w:rsidR="008D2734">
        <w:t xml:space="preserve"> інформацію про:</w:t>
      </w:r>
    </w:p>
    <w:p w:rsidR="000C1AC4" w:rsidRDefault="000C1AC4" w:rsidP="00017A42">
      <w:pPr>
        <w:tabs>
          <w:tab w:val="left" w:pos="993"/>
        </w:tabs>
        <w:jc w:val="both"/>
      </w:pPr>
    </w:p>
    <w:p w:rsidR="00530A93" w:rsidRPr="00BD793C" w:rsidRDefault="00EF4C16" w:rsidP="00994864">
      <w:pPr>
        <w:pStyle w:val="a3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lang w:val="ru-RU"/>
        </w:rPr>
      </w:pPr>
      <w:r>
        <w:t>пріоритетні</w:t>
      </w:r>
      <w:r w:rsidR="006B14AF">
        <w:t xml:space="preserve"> </w:t>
      </w:r>
      <w:r w:rsidR="00994864">
        <w:t>завдання, на реалізацію яких направлені проекти, розроблені закладами освіти;</w:t>
      </w:r>
    </w:p>
    <w:p w:rsidR="00BD793C" w:rsidRPr="00BD793C" w:rsidRDefault="00BD793C" w:rsidP="00BD793C">
      <w:pPr>
        <w:pStyle w:val="a3"/>
        <w:tabs>
          <w:tab w:val="left" w:pos="709"/>
        </w:tabs>
        <w:ind w:left="709" w:firstLine="0"/>
        <w:jc w:val="both"/>
        <w:rPr>
          <w:lang w:val="ru-RU"/>
        </w:rPr>
      </w:pPr>
    </w:p>
    <w:p w:rsidR="00530A93" w:rsidRPr="00530A93" w:rsidRDefault="00530A93" w:rsidP="00AA4891">
      <w:pPr>
        <w:pStyle w:val="a3"/>
        <w:numPr>
          <w:ilvl w:val="0"/>
          <w:numId w:val="28"/>
        </w:numPr>
        <w:tabs>
          <w:tab w:val="left" w:pos="709"/>
          <w:tab w:val="left" w:pos="1276"/>
        </w:tabs>
        <w:ind w:left="0" w:firstLine="709"/>
        <w:jc w:val="both"/>
        <w:rPr>
          <w:lang w:val="ru-RU"/>
        </w:rPr>
      </w:pPr>
      <w:r w:rsidRPr="00530A93">
        <w:rPr>
          <w:lang w:val="ru-RU"/>
        </w:rPr>
        <w:t xml:space="preserve">адресу, за </w:t>
      </w:r>
      <w:proofErr w:type="spellStart"/>
      <w:r w:rsidRPr="00530A93">
        <w:rPr>
          <w:lang w:val="ru-RU"/>
        </w:rPr>
        <w:t>якою</w:t>
      </w:r>
      <w:proofErr w:type="spellEnd"/>
      <w:r w:rsidRPr="00530A93">
        <w:rPr>
          <w:lang w:val="ru-RU"/>
        </w:rPr>
        <w:t xml:space="preserve"> </w:t>
      </w:r>
      <w:proofErr w:type="spellStart"/>
      <w:r w:rsidRPr="00530A93">
        <w:rPr>
          <w:lang w:val="ru-RU"/>
        </w:rPr>
        <w:t>пр</w:t>
      </w:r>
      <w:r w:rsidR="00955D39">
        <w:rPr>
          <w:lang w:val="ru-RU"/>
        </w:rPr>
        <w:t>иймаються</w:t>
      </w:r>
      <w:proofErr w:type="spellEnd"/>
      <w:r w:rsidR="00955D39">
        <w:rPr>
          <w:lang w:val="ru-RU"/>
        </w:rPr>
        <w:t xml:space="preserve"> </w:t>
      </w:r>
      <w:proofErr w:type="spellStart"/>
      <w:r w:rsidR="00955D39">
        <w:rPr>
          <w:lang w:val="ru-RU"/>
        </w:rPr>
        <w:t>проекти</w:t>
      </w:r>
      <w:proofErr w:type="spellEnd"/>
      <w:r w:rsidR="00955D39">
        <w:rPr>
          <w:lang w:val="ru-RU"/>
        </w:rPr>
        <w:t xml:space="preserve"> та </w:t>
      </w:r>
      <w:proofErr w:type="spellStart"/>
      <w:r w:rsidR="00955D39">
        <w:rPr>
          <w:lang w:val="ru-RU"/>
        </w:rPr>
        <w:t>документи</w:t>
      </w:r>
      <w:proofErr w:type="spellEnd"/>
      <w:r w:rsidR="00994864">
        <w:rPr>
          <w:lang w:val="ru-RU"/>
        </w:rPr>
        <w:t xml:space="preserve">, </w:t>
      </w:r>
      <w:proofErr w:type="spellStart"/>
      <w:r w:rsidR="00994864">
        <w:rPr>
          <w:lang w:val="ru-RU"/>
        </w:rPr>
        <w:t>які</w:t>
      </w:r>
      <w:proofErr w:type="spellEnd"/>
      <w:r w:rsidR="00994864">
        <w:rPr>
          <w:lang w:val="ru-RU"/>
        </w:rPr>
        <w:t xml:space="preserve"> </w:t>
      </w:r>
      <w:proofErr w:type="spellStart"/>
      <w:r w:rsidR="00994864">
        <w:rPr>
          <w:lang w:val="ru-RU"/>
        </w:rPr>
        <w:t>необхідні</w:t>
      </w:r>
      <w:proofErr w:type="spellEnd"/>
      <w:r w:rsidR="00994864">
        <w:rPr>
          <w:lang w:val="ru-RU"/>
        </w:rPr>
        <w:t xml:space="preserve"> </w:t>
      </w:r>
      <w:r w:rsidRPr="00530A93">
        <w:rPr>
          <w:lang w:val="ru-RU"/>
        </w:rPr>
        <w:t xml:space="preserve">для </w:t>
      </w:r>
      <w:proofErr w:type="spellStart"/>
      <w:r w:rsidRPr="00530A93">
        <w:rPr>
          <w:lang w:val="ru-RU"/>
        </w:rPr>
        <w:t>участі</w:t>
      </w:r>
      <w:proofErr w:type="spellEnd"/>
      <w:r w:rsidRPr="00530A93">
        <w:rPr>
          <w:lang w:val="ru-RU"/>
        </w:rPr>
        <w:t xml:space="preserve"> у </w:t>
      </w:r>
      <w:proofErr w:type="spellStart"/>
      <w:r w:rsidRPr="00530A93">
        <w:rPr>
          <w:lang w:val="ru-RU"/>
        </w:rPr>
        <w:t>конкурсі</w:t>
      </w:r>
      <w:proofErr w:type="spellEnd"/>
      <w:r w:rsidR="00994864">
        <w:rPr>
          <w:lang w:val="ru-RU"/>
        </w:rPr>
        <w:t>;</w:t>
      </w:r>
    </w:p>
    <w:p w:rsidR="006B14AF" w:rsidRPr="006B14AF" w:rsidRDefault="006B14AF" w:rsidP="00017A42">
      <w:pPr>
        <w:rPr>
          <w:lang w:val="ru-RU"/>
        </w:rPr>
      </w:pPr>
    </w:p>
    <w:p w:rsidR="000C1AC4" w:rsidRDefault="006B14AF" w:rsidP="00AA4891">
      <w:pPr>
        <w:pStyle w:val="a3"/>
        <w:numPr>
          <w:ilvl w:val="0"/>
          <w:numId w:val="28"/>
        </w:numPr>
        <w:tabs>
          <w:tab w:val="left" w:pos="993"/>
          <w:tab w:val="left" w:pos="1418"/>
        </w:tabs>
        <w:jc w:val="both"/>
      </w:pPr>
      <w:r>
        <w:tab/>
        <w:t>вимоги до проектів</w:t>
      </w:r>
      <w:r w:rsidR="000C1AC4" w:rsidRPr="00ED7D39">
        <w:t>;</w:t>
      </w:r>
    </w:p>
    <w:p w:rsidR="000C1AC4" w:rsidRDefault="000C1AC4" w:rsidP="00017A42">
      <w:pPr>
        <w:tabs>
          <w:tab w:val="left" w:pos="993"/>
        </w:tabs>
        <w:jc w:val="both"/>
      </w:pPr>
    </w:p>
    <w:p w:rsidR="000C1AC4" w:rsidRDefault="00AA4891" w:rsidP="00AA4891">
      <w:pPr>
        <w:pStyle w:val="a3"/>
        <w:numPr>
          <w:ilvl w:val="0"/>
          <w:numId w:val="28"/>
        </w:numPr>
        <w:tabs>
          <w:tab w:val="left" w:pos="993"/>
        </w:tabs>
        <w:jc w:val="both"/>
      </w:pPr>
      <w:r>
        <w:t xml:space="preserve">  </w:t>
      </w:r>
      <w:r w:rsidR="009044E9">
        <w:t>строк</w:t>
      </w:r>
      <w:r w:rsidR="000C1AC4" w:rsidRPr="00ED7D39">
        <w:t xml:space="preserve"> подання </w:t>
      </w:r>
      <w:r w:rsidR="00994864">
        <w:t xml:space="preserve">проектів та документів, дату </w:t>
      </w:r>
      <w:r w:rsidR="002D028D">
        <w:t xml:space="preserve"> проведення конкурсу;</w:t>
      </w:r>
    </w:p>
    <w:p w:rsidR="002D028D" w:rsidRDefault="002D028D" w:rsidP="00017A42">
      <w:pPr>
        <w:tabs>
          <w:tab w:val="left" w:pos="993"/>
        </w:tabs>
        <w:jc w:val="both"/>
      </w:pPr>
    </w:p>
    <w:p w:rsidR="002D028D" w:rsidRDefault="002D028D" w:rsidP="00017A42">
      <w:pPr>
        <w:tabs>
          <w:tab w:val="left" w:pos="993"/>
        </w:tabs>
        <w:jc w:val="both"/>
      </w:pPr>
      <w:r>
        <w:t xml:space="preserve">5) </w:t>
      </w:r>
      <w:r w:rsidR="00AA4891">
        <w:t xml:space="preserve"> </w:t>
      </w:r>
      <w:r>
        <w:t>телефон для довідок.</w:t>
      </w:r>
    </w:p>
    <w:p w:rsidR="000C1AC4" w:rsidRDefault="000C1AC4" w:rsidP="00017A42">
      <w:pPr>
        <w:jc w:val="both"/>
      </w:pPr>
    </w:p>
    <w:p w:rsidR="00D55B63" w:rsidRDefault="00994864" w:rsidP="00017A42">
      <w:pPr>
        <w:jc w:val="both"/>
      </w:pPr>
      <w:r>
        <w:t>8</w:t>
      </w:r>
      <w:r w:rsidR="002D028D">
        <w:t>.</w:t>
      </w:r>
      <w:r>
        <w:t xml:space="preserve">  Для участі в конкурсі закладам освіти необхідно подати такі документи</w:t>
      </w:r>
      <w:r w:rsidR="002D028D">
        <w:t>:</w:t>
      </w:r>
    </w:p>
    <w:p w:rsidR="00F47353" w:rsidRPr="00F47353" w:rsidRDefault="00F47353" w:rsidP="00017A42">
      <w:pPr>
        <w:pStyle w:val="a3"/>
        <w:tabs>
          <w:tab w:val="left" w:pos="993"/>
        </w:tabs>
        <w:ind w:left="709" w:firstLine="0"/>
        <w:contextualSpacing w:val="0"/>
        <w:jc w:val="both"/>
      </w:pPr>
    </w:p>
    <w:p w:rsidR="00D55B63" w:rsidRDefault="0051343F" w:rsidP="00017A42">
      <w:pPr>
        <w:tabs>
          <w:tab w:val="left" w:pos="993"/>
        </w:tabs>
        <w:jc w:val="both"/>
      </w:pPr>
      <w:r>
        <w:t>1)</w:t>
      </w:r>
      <w:r w:rsidRPr="00F47353">
        <w:tab/>
      </w:r>
      <w:r w:rsidR="00D55B63" w:rsidRPr="00ED7D39">
        <w:t>заяву</w:t>
      </w:r>
      <w:r w:rsidR="003610D8" w:rsidRPr="00ED7D39">
        <w:t xml:space="preserve"> про участь у конкурсі</w:t>
      </w:r>
      <w:r w:rsidR="00D55B63" w:rsidRPr="00ED7D39">
        <w:t xml:space="preserve"> за формою</w:t>
      </w:r>
      <w:r w:rsidR="004856AF" w:rsidRPr="00ED7D39">
        <w:t xml:space="preserve"> згідно з д</w:t>
      </w:r>
      <w:r w:rsidR="003610D8" w:rsidRPr="00ED7D39">
        <w:t>одатк</w:t>
      </w:r>
      <w:r w:rsidR="00090448">
        <w:t>ом 1</w:t>
      </w:r>
      <w:r w:rsidR="00C92E3F">
        <w:t xml:space="preserve"> до цього Порядку</w:t>
      </w:r>
      <w:r w:rsidR="00D55B63" w:rsidRPr="00ED7D39">
        <w:t>;</w:t>
      </w:r>
    </w:p>
    <w:p w:rsidR="00F47353" w:rsidRDefault="00F47353" w:rsidP="00017A42">
      <w:pPr>
        <w:tabs>
          <w:tab w:val="left" w:pos="993"/>
        </w:tabs>
        <w:jc w:val="both"/>
      </w:pPr>
    </w:p>
    <w:p w:rsidR="00BA3C3E" w:rsidRDefault="00BA3C3E" w:rsidP="00017A42">
      <w:pPr>
        <w:tabs>
          <w:tab w:val="left" w:pos="993"/>
        </w:tabs>
        <w:jc w:val="both"/>
      </w:pPr>
      <w:r>
        <w:t>2) опис проекту за формою згідно з додатком 2 до цього Порядку</w:t>
      </w:r>
      <w:r w:rsidRPr="00BA3C3E">
        <w:rPr>
          <w:lang w:val="ru-RU"/>
        </w:rPr>
        <w:t>;</w:t>
      </w:r>
    </w:p>
    <w:p w:rsidR="00BA3C3E" w:rsidRPr="00BA3C3E" w:rsidRDefault="00BA3C3E" w:rsidP="00017A42">
      <w:pPr>
        <w:tabs>
          <w:tab w:val="left" w:pos="993"/>
        </w:tabs>
        <w:jc w:val="both"/>
      </w:pPr>
    </w:p>
    <w:p w:rsidR="00D55B63" w:rsidRDefault="00BA3C3E" w:rsidP="00017A42">
      <w:pPr>
        <w:tabs>
          <w:tab w:val="left" w:pos="993"/>
        </w:tabs>
        <w:jc w:val="both"/>
      </w:pPr>
      <w:r>
        <w:lastRenderedPageBreak/>
        <w:t>3</w:t>
      </w:r>
      <w:r w:rsidR="0051343F">
        <w:t>)</w:t>
      </w:r>
      <w:r w:rsidR="0051343F" w:rsidRPr="00F47353">
        <w:tab/>
      </w:r>
      <w:r w:rsidR="005F1BF4">
        <w:t>копію</w:t>
      </w:r>
      <w:r w:rsidR="009044E9">
        <w:t xml:space="preserve"> установчого документа</w:t>
      </w:r>
      <w:r w:rsidR="002D028D">
        <w:t xml:space="preserve"> закладу освіти (</w:t>
      </w:r>
      <w:r w:rsidR="00D55B63" w:rsidRPr="00ED7D39">
        <w:t>статуту</w:t>
      </w:r>
      <w:r w:rsidR="002D028D">
        <w:t xml:space="preserve">, </w:t>
      </w:r>
      <w:r w:rsidR="00D55B63" w:rsidRPr="00ED7D39">
        <w:t>положення</w:t>
      </w:r>
      <w:r w:rsidR="002D028D">
        <w:t xml:space="preserve"> тощо); </w:t>
      </w:r>
    </w:p>
    <w:p w:rsidR="00F47353" w:rsidRDefault="00F47353" w:rsidP="00017A42">
      <w:pPr>
        <w:tabs>
          <w:tab w:val="left" w:pos="993"/>
        </w:tabs>
        <w:jc w:val="both"/>
      </w:pPr>
    </w:p>
    <w:p w:rsidR="00606BA2" w:rsidRDefault="00506BC0" w:rsidP="00017A42">
      <w:pPr>
        <w:tabs>
          <w:tab w:val="left" w:pos="993"/>
        </w:tabs>
        <w:jc w:val="both"/>
        <w:rPr>
          <w:spacing w:val="-6"/>
        </w:rPr>
      </w:pPr>
      <w:r>
        <w:t>4</w:t>
      </w:r>
      <w:r w:rsidR="00BA3C3E">
        <w:t xml:space="preserve">) </w:t>
      </w:r>
      <w:r w:rsidR="002D028D">
        <w:t>копію витягу</w:t>
      </w:r>
      <w:r w:rsidR="002D028D" w:rsidRPr="002D028D">
        <w:t>/</w:t>
      </w:r>
      <w:r w:rsidR="00090448">
        <w:rPr>
          <w:spacing w:val="-6"/>
        </w:rPr>
        <w:t>випи</w:t>
      </w:r>
      <w:r w:rsidR="002D028D">
        <w:rPr>
          <w:spacing w:val="-6"/>
        </w:rPr>
        <w:t>ски</w:t>
      </w:r>
      <w:r w:rsidR="00090448">
        <w:rPr>
          <w:spacing w:val="-6"/>
        </w:rPr>
        <w:t xml:space="preserve"> з </w:t>
      </w:r>
      <w:r w:rsidR="00FB49A9">
        <w:t>Єдиного державного</w:t>
      </w:r>
      <w:r w:rsidR="00FB49A9" w:rsidRPr="004A5DE5">
        <w:t xml:space="preserve"> реєстр</w:t>
      </w:r>
      <w:r w:rsidR="00FB49A9">
        <w:t>у</w:t>
      </w:r>
      <w:r w:rsidR="00FB49A9" w:rsidRPr="004A5DE5">
        <w:t xml:space="preserve"> юридичних осіб, фізичних</w:t>
      </w:r>
      <w:r w:rsidR="003E40B3">
        <w:t xml:space="preserve"> </w:t>
      </w:r>
      <w:r w:rsidR="00FB49A9" w:rsidRPr="004A5DE5">
        <w:t>осіб</w:t>
      </w:r>
      <w:r w:rsidR="00CA3E5A">
        <w:t> –</w:t>
      </w:r>
      <w:r w:rsidR="00620F5D">
        <w:t xml:space="preserve"> </w:t>
      </w:r>
      <w:r w:rsidR="00FB49A9" w:rsidRPr="004A5DE5">
        <w:t>підприємців та громадських формувань</w:t>
      </w:r>
      <w:r w:rsidR="00090448">
        <w:rPr>
          <w:spacing w:val="-6"/>
        </w:rPr>
        <w:t>;</w:t>
      </w:r>
    </w:p>
    <w:p w:rsidR="00FB49A9" w:rsidRDefault="00FB49A9" w:rsidP="00017A42">
      <w:pPr>
        <w:tabs>
          <w:tab w:val="left" w:pos="993"/>
        </w:tabs>
        <w:jc w:val="both"/>
        <w:rPr>
          <w:spacing w:val="-6"/>
        </w:rPr>
      </w:pPr>
    </w:p>
    <w:p w:rsidR="00090448" w:rsidRDefault="00506BC0" w:rsidP="00017A42">
      <w:pPr>
        <w:tabs>
          <w:tab w:val="left" w:pos="993"/>
        </w:tabs>
        <w:jc w:val="both"/>
        <w:rPr>
          <w:spacing w:val="-6"/>
        </w:rPr>
      </w:pPr>
      <w:r>
        <w:rPr>
          <w:spacing w:val="-6"/>
        </w:rPr>
        <w:t>5</w:t>
      </w:r>
      <w:r w:rsidR="00090448">
        <w:rPr>
          <w:spacing w:val="-6"/>
        </w:rPr>
        <w:t xml:space="preserve">) </w:t>
      </w:r>
      <w:r w:rsidR="00BA3C3E">
        <w:rPr>
          <w:spacing w:val="-6"/>
        </w:rPr>
        <w:t>копію</w:t>
      </w:r>
      <w:r w:rsidR="00B13CB1">
        <w:rPr>
          <w:spacing w:val="-6"/>
        </w:rPr>
        <w:t xml:space="preserve"> виписки з Реєстру неприбуткових установ та організацій</w:t>
      </w:r>
      <w:r w:rsidR="00090448">
        <w:rPr>
          <w:spacing w:val="-6"/>
        </w:rPr>
        <w:t xml:space="preserve">; </w:t>
      </w:r>
    </w:p>
    <w:p w:rsidR="00530A93" w:rsidRDefault="00530A93" w:rsidP="00017A42">
      <w:pPr>
        <w:tabs>
          <w:tab w:val="left" w:pos="993"/>
        </w:tabs>
        <w:jc w:val="both"/>
        <w:rPr>
          <w:spacing w:val="-6"/>
        </w:rPr>
      </w:pPr>
    </w:p>
    <w:p w:rsidR="00530A93" w:rsidRDefault="00530A93" w:rsidP="00017A42">
      <w:pPr>
        <w:tabs>
          <w:tab w:val="left" w:pos="993"/>
        </w:tabs>
        <w:jc w:val="both"/>
        <w:rPr>
          <w:spacing w:val="-6"/>
        </w:rPr>
      </w:pPr>
      <w:r>
        <w:rPr>
          <w:spacing w:val="-6"/>
        </w:rPr>
        <w:t>6) копію декларації про партнерство між закладами освіти Луганської та Львівської областей;</w:t>
      </w:r>
    </w:p>
    <w:p w:rsidR="00BA3C3E" w:rsidRDefault="00BA3C3E" w:rsidP="00017A42">
      <w:pPr>
        <w:tabs>
          <w:tab w:val="left" w:pos="993"/>
        </w:tabs>
        <w:jc w:val="both"/>
        <w:rPr>
          <w:spacing w:val="-6"/>
        </w:rPr>
      </w:pPr>
    </w:p>
    <w:p w:rsidR="00752070" w:rsidRDefault="00530A93" w:rsidP="00017A42">
      <w:pPr>
        <w:tabs>
          <w:tab w:val="left" w:pos="993"/>
        </w:tabs>
        <w:jc w:val="both"/>
      </w:pPr>
      <w:r>
        <w:rPr>
          <w:spacing w:val="-6"/>
        </w:rPr>
        <w:t>7</w:t>
      </w:r>
      <w:r w:rsidR="00BA3C3E">
        <w:rPr>
          <w:spacing w:val="-6"/>
        </w:rPr>
        <w:t xml:space="preserve">) </w:t>
      </w:r>
      <w:r>
        <w:t>лист</w:t>
      </w:r>
      <w:r w:rsidR="00994864">
        <w:t>-погодження</w:t>
      </w:r>
      <w:r>
        <w:t xml:space="preserve"> </w:t>
      </w:r>
      <w:r w:rsidR="00994864">
        <w:t>органу</w:t>
      </w:r>
      <w:r>
        <w:t xml:space="preserve"> </w:t>
      </w:r>
      <w:r w:rsidR="002D028D">
        <w:t>викон</w:t>
      </w:r>
      <w:r w:rsidR="00752070">
        <w:t>а</w:t>
      </w:r>
      <w:r w:rsidR="002D028D">
        <w:t>вчої</w:t>
      </w:r>
      <w:r w:rsidR="00752070">
        <w:t xml:space="preserve"> </w:t>
      </w:r>
      <w:r w:rsidR="002D028D">
        <w:t>влади</w:t>
      </w:r>
      <w:r w:rsidR="00752070">
        <w:t xml:space="preserve"> чи органу </w:t>
      </w:r>
      <w:r w:rsidR="00BA3C3E" w:rsidRPr="00ED7D39">
        <w:t xml:space="preserve"> місцевого самоврядування</w:t>
      </w:r>
      <w:r w:rsidR="00752070">
        <w:t xml:space="preserve">, до сфери управління якого належить </w:t>
      </w:r>
      <w:r w:rsidR="00BA3C3E" w:rsidRPr="00ED7D39">
        <w:t xml:space="preserve"> </w:t>
      </w:r>
      <w:r w:rsidR="00752070">
        <w:t>заклад освіти.</w:t>
      </w:r>
    </w:p>
    <w:p w:rsidR="00752070" w:rsidRDefault="00752070" w:rsidP="00017A42">
      <w:pPr>
        <w:tabs>
          <w:tab w:val="left" w:pos="993"/>
        </w:tabs>
        <w:jc w:val="both"/>
      </w:pPr>
    </w:p>
    <w:p w:rsidR="00752070" w:rsidRDefault="00994864" w:rsidP="00017A42">
      <w:pPr>
        <w:tabs>
          <w:tab w:val="left" w:pos="993"/>
        </w:tabs>
        <w:jc w:val="both"/>
      </w:pPr>
      <w:r>
        <w:t xml:space="preserve">9. Проекти та документи </w:t>
      </w:r>
      <w:r w:rsidR="00E048F0">
        <w:t xml:space="preserve"> подаю</w:t>
      </w:r>
      <w:r w:rsidR="00752070">
        <w:t>ться за адресою та у строки, визначені в оголошенні про проведення конкурсу.</w:t>
      </w:r>
    </w:p>
    <w:p w:rsidR="00752070" w:rsidRDefault="00994864" w:rsidP="00017A42">
      <w:pPr>
        <w:tabs>
          <w:tab w:val="left" w:pos="993"/>
        </w:tabs>
        <w:jc w:val="both"/>
      </w:pPr>
      <w:r>
        <w:t xml:space="preserve">Строк подання проектів та документів </w:t>
      </w:r>
      <w:r w:rsidR="002B2143">
        <w:t>не може бути меншим</w:t>
      </w:r>
      <w:r w:rsidR="00F8515C">
        <w:t xml:space="preserve"> 20 календарних днів </w:t>
      </w:r>
      <w:r w:rsidR="00752070">
        <w:t>з дня опублікування оголошення про проведення конкурсу</w:t>
      </w:r>
      <w:r w:rsidR="00530A93">
        <w:t>, т</w:t>
      </w:r>
      <w:r w:rsidR="00752070">
        <w:t>ривалість кон</w:t>
      </w:r>
      <w:r w:rsidR="00530A93">
        <w:t>курсу не повинна перевищувати 45</w:t>
      </w:r>
      <w:r w:rsidR="00752070">
        <w:t xml:space="preserve"> календарних днів.</w:t>
      </w:r>
    </w:p>
    <w:p w:rsidR="00752070" w:rsidRPr="001E40E9" w:rsidRDefault="00994864" w:rsidP="00017A42">
      <w:pPr>
        <w:tabs>
          <w:tab w:val="left" w:pos="993"/>
        </w:tabs>
        <w:jc w:val="both"/>
      </w:pPr>
      <w:r>
        <w:t xml:space="preserve">Проекти та документи </w:t>
      </w:r>
      <w:r w:rsidR="00E048F0">
        <w:t>подаю</w:t>
      </w:r>
      <w:r w:rsidR="00FD61B6">
        <w:t xml:space="preserve">ться у друкованій та </w:t>
      </w:r>
      <w:r>
        <w:t>електронній формах (флеш-носіях або</w:t>
      </w:r>
      <w:r w:rsidR="00FD61B6">
        <w:t xml:space="preserve"> компакт-дисках).</w:t>
      </w:r>
      <w:r w:rsidR="001419BB">
        <w:t xml:space="preserve"> </w:t>
      </w:r>
      <w:r w:rsidR="00530A93">
        <w:t>Подані д</w:t>
      </w:r>
      <w:r w:rsidR="00B13CB1">
        <w:t>окументи</w:t>
      </w:r>
      <w:r w:rsidR="00530A93">
        <w:t xml:space="preserve"> </w:t>
      </w:r>
      <w:r w:rsidR="006403C0">
        <w:t>мають бути складені державною мовою, пронумеровані, підписані керівником закладу освіти та скріплені печаткою (у разі наявності).</w:t>
      </w:r>
      <w:r w:rsidR="00B13CB1">
        <w:t xml:space="preserve"> </w:t>
      </w:r>
    </w:p>
    <w:p w:rsidR="00090448" w:rsidRDefault="00090448" w:rsidP="00017A42">
      <w:pPr>
        <w:ind w:firstLine="708"/>
        <w:jc w:val="both"/>
        <w:rPr>
          <w:spacing w:val="-6"/>
        </w:rPr>
      </w:pPr>
    </w:p>
    <w:p w:rsidR="00BE4BD7" w:rsidRPr="00BD4055" w:rsidRDefault="00994864" w:rsidP="00017A42">
      <w:pPr>
        <w:ind w:firstLine="708"/>
        <w:jc w:val="both"/>
        <w:rPr>
          <w:spacing w:val="-6"/>
        </w:rPr>
      </w:pPr>
      <w:r>
        <w:rPr>
          <w:spacing w:val="-6"/>
        </w:rPr>
        <w:t>10</w:t>
      </w:r>
      <w:r w:rsidR="00BD4055" w:rsidRPr="00E6028E">
        <w:rPr>
          <w:spacing w:val="-6"/>
        </w:rPr>
        <w:t xml:space="preserve">. </w:t>
      </w:r>
      <w:r w:rsidR="001419BB">
        <w:t xml:space="preserve">Для організації </w:t>
      </w:r>
      <w:r w:rsidR="008C2B34" w:rsidRPr="00E6028E">
        <w:t xml:space="preserve"> та проведення конкурсу утворюється конкурсна комісія</w:t>
      </w:r>
      <w:r w:rsidR="00BC6B23" w:rsidRPr="00E6028E">
        <w:t>,</w:t>
      </w:r>
      <w:r w:rsidR="00C03AC7" w:rsidRPr="00E6028E">
        <w:t xml:space="preserve"> персональний склад якої</w:t>
      </w:r>
      <w:r w:rsidR="00BE4BD7" w:rsidRPr="00E6028E">
        <w:t xml:space="preserve"> затверджується</w:t>
      </w:r>
      <w:r w:rsidR="007D0BFF">
        <w:t xml:space="preserve"> </w:t>
      </w:r>
      <w:r w:rsidR="00C92E3F" w:rsidRPr="00E6028E">
        <w:t>розпорядженням голови</w:t>
      </w:r>
      <w:r w:rsidR="00EF4C16">
        <w:t>, до якого входять голова</w:t>
      </w:r>
      <w:r w:rsidR="003E40B3">
        <w:t xml:space="preserve"> конкурсної комісії</w:t>
      </w:r>
      <w:r w:rsidR="00EF4C16">
        <w:t xml:space="preserve">, його заступник, секретар та члени </w:t>
      </w:r>
      <w:r w:rsidR="003E4621">
        <w:t>і</w:t>
      </w:r>
      <w:r w:rsidR="009044E9">
        <w:t>з числа представни</w:t>
      </w:r>
      <w:r w:rsidR="00BD793C">
        <w:t>к</w:t>
      </w:r>
      <w:r w:rsidR="009044E9">
        <w:t>ів</w:t>
      </w:r>
      <w:r w:rsidR="00EF4C16">
        <w:t xml:space="preserve"> структурних підрозділів </w:t>
      </w:r>
      <w:r w:rsidR="009044E9">
        <w:t xml:space="preserve">Луганської обласної державної адміністрації, </w:t>
      </w:r>
      <w:r w:rsidR="00530A93">
        <w:t>Львівсько</w:t>
      </w:r>
      <w:r w:rsidR="009044E9">
        <w:t>ї обласної державної</w:t>
      </w:r>
      <w:r w:rsidR="00EF4C16">
        <w:t xml:space="preserve"> адмініст</w:t>
      </w:r>
      <w:r w:rsidR="009044E9">
        <w:t>рації</w:t>
      </w:r>
      <w:r w:rsidR="00530A93">
        <w:t xml:space="preserve"> </w:t>
      </w:r>
      <w:r w:rsidR="00EF4C16">
        <w:t>(за зг</w:t>
      </w:r>
      <w:r w:rsidR="009044E9">
        <w:t xml:space="preserve">одою), Львівської обласної ради </w:t>
      </w:r>
      <w:r w:rsidR="00EF4C16">
        <w:t xml:space="preserve">(за згодою), </w:t>
      </w:r>
      <w:r w:rsidR="00F85A35">
        <w:t>Асоціації органів місцевого самоврядування «</w:t>
      </w:r>
      <w:proofErr w:type="spellStart"/>
      <w:r w:rsidR="00F85A35">
        <w:t>Єврорегіон</w:t>
      </w:r>
      <w:proofErr w:type="spellEnd"/>
      <w:r w:rsidR="00F85A35">
        <w:t xml:space="preserve"> Карпати – Україна»</w:t>
      </w:r>
      <w:r w:rsidR="00CA3E5A">
        <w:t xml:space="preserve"> </w:t>
      </w:r>
      <w:r w:rsidR="003E40B3">
        <w:t>(за згодою)</w:t>
      </w:r>
      <w:r w:rsidR="006F32AC">
        <w:t xml:space="preserve">, </w:t>
      </w:r>
      <w:r w:rsidR="005E4AD4">
        <w:t xml:space="preserve">громадської організації «Асоціація освітян Луганщини» </w:t>
      </w:r>
      <w:r w:rsidR="00CA3E5A">
        <w:t xml:space="preserve"> </w:t>
      </w:r>
      <w:r w:rsidR="006F32AC">
        <w:t>(за згодою</w:t>
      </w:r>
      <w:r w:rsidR="00F85A35">
        <w:t>).</w:t>
      </w:r>
    </w:p>
    <w:p w:rsidR="000F1457" w:rsidRPr="00EF4C16" w:rsidRDefault="000F1457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0F1457" w:rsidRDefault="005E4AD4" w:rsidP="00017A42">
      <w:pPr>
        <w:pStyle w:val="a3"/>
        <w:tabs>
          <w:tab w:val="left" w:pos="1134"/>
        </w:tabs>
        <w:ind w:left="0"/>
        <w:contextualSpacing w:val="0"/>
        <w:jc w:val="both"/>
      </w:pPr>
      <w:r>
        <w:t>11</w:t>
      </w:r>
      <w:r w:rsidR="00127C44">
        <w:t xml:space="preserve">.  </w:t>
      </w:r>
      <w:r w:rsidR="00BC6B23" w:rsidRPr="00BC6B23">
        <w:t>Конкурсна комісія</w:t>
      </w:r>
      <w:r w:rsidR="000F1457">
        <w:t>:</w:t>
      </w:r>
    </w:p>
    <w:p w:rsidR="000F1457" w:rsidRDefault="000F1457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0F1457" w:rsidRDefault="000F1457" w:rsidP="00017A42">
      <w:pPr>
        <w:tabs>
          <w:tab w:val="left" w:pos="1134"/>
        </w:tabs>
        <w:jc w:val="both"/>
      </w:pPr>
      <w:r>
        <w:t>1) забезпечує підготовку, прове</w:t>
      </w:r>
      <w:r w:rsidR="005F1BF4">
        <w:t>дення конкурсу, розгляд</w:t>
      </w:r>
      <w:r w:rsidR="005E4AD4">
        <w:t>ає проекти та документи, оцінює проекти та визначає</w:t>
      </w:r>
      <w:r>
        <w:t xml:space="preserve"> переможців конкурсу</w:t>
      </w:r>
      <w:r w:rsidRPr="000F1457">
        <w:rPr>
          <w:lang w:val="ru-RU"/>
        </w:rPr>
        <w:t>;</w:t>
      </w:r>
    </w:p>
    <w:p w:rsidR="000F1457" w:rsidRPr="00DB36AB" w:rsidRDefault="000F1457" w:rsidP="00017A42">
      <w:pPr>
        <w:rPr>
          <w:sz w:val="24"/>
          <w:szCs w:val="24"/>
        </w:rPr>
      </w:pPr>
    </w:p>
    <w:p w:rsidR="000F1457" w:rsidRDefault="000F1457" w:rsidP="00017A42">
      <w:pPr>
        <w:jc w:val="both"/>
      </w:pPr>
      <w:r>
        <w:t>2) забезпечує оприлюднення результатів конкурсу</w:t>
      </w:r>
      <w:r w:rsidRPr="006B14AF">
        <w:t>;</w:t>
      </w:r>
    </w:p>
    <w:p w:rsidR="000F1457" w:rsidRPr="00DB36AB" w:rsidRDefault="000F1457" w:rsidP="00017A42">
      <w:pPr>
        <w:rPr>
          <w:sz w:val="24"/>
          <w:szCs w:val="24"/>
        </w:rPr>
      </w:pPr>
    </w:p>
    <w:p w:rsidR="000F1457" w:rsidRDefault="000F1457" w:rsidP="00017A42">
      <w:pPr>
        <w:jc w:val="both"/>
      </w:pPr>
      <w:r>
        <w:t>3) розглядає звернення т</w:t>
      </w:r>
      <w:r w:rsidR="006F32AC">
        <w:t xml:space="preserve">а </w:t>
      </w:r>
      <w:r w:rsidR="001419BB">
        <w:t xml:space="preserve">скарги закладів освіти </w:t>
      </w:r>
      <w:r w:rsidR="00530A93">
        <w:t xml:space="preserve">з питань, пов’язаних з </w:t>
      </w:r>
      <w:r w:rsidR="003E40B3">
        <w:t xml:space="preserve"> </w:t>
      </w:r>
      <w:r>
        <w:t>організаці</w:t>
      </w:r>
      <w:r w:rsidR="00530A93">
        <w:t>єю та</w:t>
      </w:r>
      <w:r>
        <w:t xml:space="preserve"> проведення</w:t>
      </w:r>
      <w:r w:rsidR="00530A93">
        <w:t>м</w:t>
      </w:r>
      <w:r>
        <w:t xml:space="preserve"> конкурсу</w:t>
      </w:r>
      <w:r w:rsidRPr="000F1457">
        <w:t>;</w:t>
      </w:r>
    </w:p>
    <w:p w:rsidR="000F1457" w:rsidRPr="00DB36AB" w:rsidRDefault="000F1457" w:rsidP="00017A42">
      <w:pPr>
        <w:jc w:val="both"/>
        <w:rPr>
          <w:sz w:val="24"/>
          <w:szCs w:val="24"/>
        </w:rPr>
      </w:pPr>
    </w:p>
    <w:p w:rsidR="007707A4" w:rsidRDefault="00D74C35" w:rsidP="00017A42">
      <w:pPr>
        <w:jc w:val="both"/>
      </w:pPr>
      <w:r>
        <w:t>4</w:t>
      </w:r>
      <w:r w:rsidR="007707A4">
        <w:t>) здійснює контроль за реалізацією проектів</w:t>
      </w:r>
      <w:r w:rsidR="007D0BFF">
        <w:t xml:space="preserve">, </w:t>
      </w:r>
      <w:r w:rsidR="005E4AD4">
        <w:t xml:space="preserve">що є </w:t>
      </w:r>
      <w:r w:rsidR="007D0BFF">
        <w:t>переможцями конкурсу</w:t>
      </w:r>
      <w:r w:rsidR="007707A4">
        <w:t>.</w:t>
      </w:r>
    </w:p>
    <w:p w:rsidR="00127C44" w:rsidRDefault="00127C44" w:rsidP="00017A42">
      <w:pPr>
        <w:jc w:val="both"/>
      </w:pPr>
    </w:p>
    <w:p w:rsidR="00127C44" w:rsidRDefault="00E96C50" w:rsidP="00017A42">
      <w:pPr>
        <w:jc w:val="both"/>
      </w:pPr>
      <w:r>
        <w:t>12</w:t>
      </w:r>
      <w:r w:rsidR="00127C44">
        <w:t>. Секретар Конкурсної комісії:</w:t>
      </w:r>
    </w:p>
    <w:p w:rsidR="00127C44" w:rsidRDefault="00127C44" w:rsidP="00017A42">
      <w:pPr>
        <w:jc w:val="both"/>
      </w:pPr>
    </w:p>
    <w:p w:rsidR="00127C44" w:rsidRDefault="00127C44" w:rsidP="00A656BB">
      <w:pPr>
        <w:pStyle w:val="a3"/>
        <w:numPr>
          <w:ilvl w:val="0"/>
          <w:numId w:val="27"/>
        </w:numPr>
        <w:jc w:val="both"/>
      </w:pPr>
      <w:r>
        <w:t>забезпечує скликання засідання конкурсної комісії;</w:t>
      </w:r>
    </w:p>
    <w:p w:rsidR="00127C44" w:rsidRDefault="005E4AD4" w:rsidP="00A656BB">
      <w:pPr>
        <w:pStyle w:val="a3"/>
        <w:numPr>
          <w:ilvl w:val="0"/>
          <w:numId w:val="27"/>
        </w:numPr>
        <w:jc w:val="both"/>
      </w:pPr>
      <w:r>
        <w:t>формує</w:t>
      </w:r>
      <w:r w:rsidR="009044E9">
        <w:t xml:space="preserve">  порядок денний</w:t>
      </w:r>
      <w:r w:rsidR="00127C44">
        <w:t xml:space="preserve"> засідання конкурсної комісії;</w:t>
      </w:r>
    </w:p>
    <w:p w:rsidR="00127C44" w:rsidRDefault="00127C44" w:rsidP="00A656BB">
      <w:pPr>
        <w:pStyle w:val="a3"/>
        <w:jc w:val="both"/>
      </w:pPr>
    </w:p>
    <w:p w:rsidR="00127C44" w:rsidRDefault="00AB5D1E" w:rsidP="00A656B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 xml:space="preserve"> </w:t>
      </w:r>
      <w:r w:rsidR="00127C44">
        <w:t>виконує доручення голови конкурсної комісії, пов’язані з організацією та проведення</w:t>
      </w:r>
      <w:r w:rsidR="00A656BB">
        <w:t>м</w:t>
      </w:r>
      <w:r w:rsidR="00127C44">
        <w:t xml:space="preserve"> її засідань;</w:t>
      </w:r>
    </w:p>
    <w:p w:rsidR="00127C44" w:rsidRDefault="00127C44" w:rsidP="00A656BB">
      <w:pPr>
        <w:pStyle w:val="a3"/>
        <w:jc w:val="both"/>
      </w:pPr>
    </w:p>
    <w:p w:rsidR="00127C44" w:rsidRDefault="00127C44" w:rsidP="00A656BB">
      <w:pPr>
        <w:pStyle w:val="a3"/>
        <w:numPr>
          <w:ilvl w:val="0"/>
          <w:numId w:val="27"/>
        </w:numPr>
        <w:jc w:val="both"/>
      </w:pPr>
      <w:r>
        <w:t>веде і зберігає протоколи засідань конкурсної комісії;</w:t>
      </w:r>
      <w:r w:rsidR="00AB5D1E">
        <w:t xml:space="preserve"> </w:t>
      </w:r>
    </w:p>
    <w:p w:rsidR="00A656BB" w:rsidRDefault="00A656BB" w:rsidP="00A656BB">
      <w:pPr>
        <w:pStyle w:val="a3"/>
        <w:jc w:val="both"/>
      </w:pPr>
    </w:p>
    <w:p w:rsidR="00A656BB" w:rsidRDefault="00A656BB" w:rsidP="00A656BB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 xml:space="preserve"> здійснює підрахунок голосів членів конкурсної комісії за результатами голосування з питань порядку денного</w:t>
      </w:r>
      <w:r w:rsidR="005E4AD4">
        <w:t xml:space="preserve"> засідання конкурсної комісії</w:t>
      </w:r>
      <w:r>
        <w:t>;</w:t>
      </w:r>
    </w:p>
    <w:p w:rsidR="00A656BB" w:rsidRDefault="00A656BB" w:rsidP="00A656BB">
      <w:pPr>
        <w:pStyle w:val="a3"/>
        <w:jc w:val="both"/>
      </w:pPr>
    </w:p>
    <w:p w:rsidR="007707A4" w:rsidRDefault="005E4AD4" w:rsidP="00A656BB">
      <w:pPr>
        <w:pStyle w:val="a3"/>
        <w:numPr>
          <w:ilvl w:val="0"/>
          <w:numId w:val="27"/>
        </w:numPr>
        <w:jc w:val="both"/>
      </w:pPr>
      <w:r>
        <w:t xml:space="preserve">реєструє заяви закладів освіти про участь у конкурсі </w:t>
      </w:r>
      <w:r w:rsidR="00AB5D1E">
        <w:t>в журналі обліку.</w:t>
      </w:r>
    </w:p>
    <w:p w:rsidR="00AB5D1E" w:rsidRPr="00AB5D1E" w:rsidRDefault="00AB5D1E" w:rsidP="00A656BB">
      <w:pPr>
        <w:pStyle w:val="a3"/>
        <w:ind w:left="1069" w:firstLine="0"/>
        <w:jc w:val="both"/>
      </w:pPr>
    </w:p>
    <w:p w:rsidR="00763EF9" w:rsidRDefault="00763EF9" w:rsidP="00017A42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5E4AD4">
        <w:t>3</w:t>
      </w:r>
      <w:r>
        <w:t>. Організаційною формою роботи конкурсної комісії є засідання, які проводяться за необхідності.</w:t>
      </w:r>
    </w:p>
    <w:p w:rsidR="007707A4" w:rsidRPr="00DB36AB" w:rsidRDefault="007707A4" w:rsidP="00017A42">
      <w:pPr>
        <w:pStyle w:val="a3"/>
        <w:tabs>
          <w:tab w:val="left" w:pos="1134"/>
        </w:tabs>
        <w:ind w:left="0"/>
        <w:contextualSpacing w:val="0"/>
        <w:jc w:val="both"/>
        <w:rPr>
          <w:sz w:val="24"/>
          <w:szCs w:val="24"/>
        </w:rPr>
      </w:pPr>
    </w:p>
    <w:p w:rsidR="00BD4055" w:rsidRDefault="00DB36AB" w:rsidP="00017A42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5E4AD4">
        <w:t>4</w:t>
      </w:r>
      <w:r w:rsidR="00763EF9">
        <w:t>. Засідан</w:t>
      </w:r>
      <w:r w:rsidR="00A656BB">
        <w:t>ня конкурсної комісії проводить</w:t>
      </w:r>
      <w:r w:rsidR="00F85A35">
        <w:t xml:space="preserve"> </w:t>
      </w:r>
      <w:r w:rsidR="00763EF9">
        <w:t>голова</w:t>
      </w:r>
      <w:r w:rsidR="00A656BB">
        <w:t xml:space="preserve"> комісії</w:t>
      </w:r>
      <w:r w:rsidR="00763EF9">
        <w:t xml:space="preserve">, а у разі його відсутності – заступник. Засідання </w:t>
      </w:r>
      <w:r w:rsidR="005E4AD4">
        <w:t>конкурсної комісії є правочинним</w:t>
      </w:r>
      <w:r w:rsidR="00763EF9">
        <w:t xml:space="preserve"> за умови присутності не менш</w:t>
      </w:r>
      <w:r w:rsidR="00D74C35">
        <w:t>е</w:t>
      </w:r>
      <w:r w:rsidR="00763EF9">
        <w:t xml:space="preserve"> половини її складу.</w:t>
      </w:r>
    </w:p>
    <w:p w:rsidR="00DB36AB" w:rsidRDefault="00DB36AB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763EF9" w:rsidRDefault="00DB36AB" w:rsidP="00017A42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5E4AD4">
        <w:t>5</w:t>
      </w:r>
      <w:r w:rsidR="00763EF9">
        <w:t xml:space="preserve">. Рішення конкурсної комісії </w:t>
      </w:r>
      <w:r w:rsidR="00AB5D1E">
        <w:t>приймається більшістю голосів членів комісії та оформлюється протоколом, який підписує</w:t>
      </w:r>
      <w:r w:rsidR="005E4AD4">
        <w:t xml:space="preserve"> голова комісії</w:t>
      </w:r>
      <w:r w:rsidR="00B5548B">
        <w:t>, секретар</w:t>
      </w:r>
      <w:r w:rsidR="005E4AD4">
        <w:t xml:space="preserve"> та члени</w:t>
      </w:r>
      <w:r w:rsidR="00B5548B">
        <w:t xml:space="preserve"> </w:t>
      </w:r>
      <w:r w:rsidR="00B25A07">
        <w:t xml:space="preserve"> комісії, </w:t>
      </w:r>
      <w:r w:rsidR="005E4AD4">
        <w:t xml:space="preserve">які були </w:t>
      </w:r>
      <w:r w:rsidR="00B5548B">
        <w:t xml:space="preserve"> присутні на засіданні.</w:t>
      </w:r>
      <w:r w:rsidR="00763EF9">
        <w:t xml:space="preserve"> У разі рівного розподілу голосів вирішальним є голос головуючого на засіданні.</w:t>
      </w:r>
    </w:p>
    <w:p w:rsidR="00BD4055" w:rsidRDefault="005E4AD4" w:rsidP="00017A42">
      <w:pPr>
        <w:pStyle w:val="a3"/>
        <w:tabs>
          <w:tab w:val="left" w:pos="1134"/>
        </w:tabs>
        <w:ind w:left="0"/>
        <w:contextualSpacing w:val="0"/>
        <w:jc w:val="both"/>
      </w:pPr>
      <w:r>
        <w:t xml:space="preserve"> Закладам освіти на їх</w:t>
      </w:r>
      <w:r w:rsidR="001F7667" w:rsidRPr="00032B0E">
        <w:t xml:space="preserve"> вимогу видається копія протоколу засідання конкурсної комісії.</w:t>
      </w:r>
    </w:p>
    <w:p w:rsidR="00E6028E" w:rsidRDefault="00E6028E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E6028E" w:rsidRDefault="00DB36AB" w:rsidP="00017A42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5E4AD4">
        <w:t>6</w:t>
      </w:r>
      <w:r w:rsidR="00E6028E">
        <w:t>. У своїй діяльності конкурсна комісія керується Конституцією України, чинним законодавством України, розпорядженнями голови і цим Порядком.</w:t>
      </w:r>
    </w:p>
    <w:p w:rsidR="00914D97" w:rsidRDefault="00E6028E" w:rsidP="00017A42">
      <w:pPr>
        <w:pStyle w:val="a3"/>
        <w:tabs>
          <w:tab w:val="left" w:pos="1134"/>
        </w:tabs>
        <w:ind w:left="0"/>
        <w:contextualSpacing w:val="0"/>
        <w:jc w:val="both"/>
      </w:pPr>
      <w:r>
        <w:t>Організаційне забезпечення діяльності конкурсної комісії здійснює Департамент</w:t>
      </w:r>
      <w:r w:rsidR="00F85A35">
        <w:t>.</w:t>
      </w:r>
    </w:p>
    <w:p w:rsidR="00F85A35" w:rsidRDefault="00F85A35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5144EF" w:rsidRDefault="00DB36AB" w:rsidP="00017A42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5E4AD4">
        <w:t>7</w:t>
      </w:r>
      <w:r w:rsidR="00BD4055">
        <w:t xml:space="preserve">. </w:t>
      </w:r>
      <w:r w:rsidR="00B15E7A">
        <w:t xml:space="preserve">Заклад освіти </w:t>
      </w:r>
      <w:r w:rsidR="00242EC2" w:rsidRPr="00ED7D39">
        <w:t>н</w:t>
      </w:r>
      <w:r w:rsidR="00F44B4D">
        <w:t>е допускає</w:t>
      </w:r>
      <w:r w:rsidR="007408BD" w:rsidRPr="00ED7D39">
        <w:t>ться до участі в конкурсі</w:t>
      </w:r>
      <w:r w:rsidR="00F85A35">
        <w:t>,</w:t>
      </w:r>
      <w:r w:rsidR="00D57342">
        <w:t xml:space="preserve"> якщо</w:t>
      </w:r>
      <w:r w:rsidR="005144EF" w:rsidRPr="00ED7D39">
        <w:t>:</w:t>
      </w:r>
    </w:p>
    <w:p w:rsidR="00BD4055" w:rsidRDefault="00BD4055" w:rsidP="00017A42">
      <w:pPr>
        <w:pStyle w:val="a3"/>
        <w:tabs>
          <w:tab w:val="left" w:pos="1134"/>
        </w:tabs>
        <w:ind w:left="709" w:firstLine="0"/>
        <w:contextualSpacing w:val="0"/>
        <w:jc w:val="both"/>
      </w:pPr>
    </w:p>
    <w:p w:rsidR="005144EF" w:rsidRDefault="00BF7D06" w:rsidP="00017A42">
      <w:pPr>
        <w:tabs>
          <w:tab w:val="left" w:pos="993"/>
        </w:tabs>
        <w:jc w:val="both"/>
      </w:pPr>
      <w:r>
        <w:t>1)</w:t>
      </w:r>
      <w:r w:rsidRPr="00023161">
        <w:tab/>
      </w:r>
      <w:r w:rsidR="005144EF" w:rsidRPr="00ED7D39">
        <w:t>інформація</w:t>
      </w:r>
      <w:r w:rsidR="00F44B4D">
        <w:t xml:space="preserve"> про нього</w:t>
      </w:r>
      <w:r w:rsidR="00584BC5">
        <w:t>,</w:t>
      </w:r>
      <w:r w:rsidR="005144EF" w:rsidRPr="00ED7D39">
        <w:t xml:space="preserve"> зазначена </w:t>
      </w:r>
      <w:r w:rsidR="00BD4055" w:rsidRPr="001E40E9">
        <w:t xml:space="preserve">у </w:t>
      </w:r>
      <w:r w:rsidR="00914D97">
        <w:t>наданих документах</w:t>
      </w:r>
      <w:r w:rsidR="00F44B4D">
        <w:t>, не відповідає відомостям, що містя</w:t>
      </w:r>
      <w:r w:rsidR="005144EF" w:rsidRPr="00ED7D39">
        <w:t>ться у відкритих державних реєстрах;</w:t>
      </w:r>
    </w:p>
    <w:p w:rsidR="00F44B4D" w:rsidRPr="00023161" w:rsidRDefault="00F44B4D" w:rsidP="00017A42">
      <w:pPr>
        <w:tabs>
          <w:tab w:val="left" w:pos="993"/>
        </w:tabs>
        <w:jc w:val="both"/>
      </w:pPr>
    </w:p>
    <w:p w:rsidR="005144EF" w:rsidRDefault="00090448" w:rsidP="00017A42">
      <w:pPr>
        <w:tabs>
          <w:tab w:val="left" w:pos="993"/>
        </w:tabs>
        <w:jc w:val="both"/>
      </w:pPr>
      <w:r>
        <w:t>2</w:t>
      </w:r>
      <w:r w:rsidR="00BF7D06">
        <w:t>)</w:t>
      </w:r>
      <w:r w:rsidR="00BF7D06" w:rsidRPr="00023161">
        <w:tab/>
      </w:r>
      <w:r w:rsidR="005144EF" w:rsidRPr="00ED7D39">
        <w:t>відмовився від участі</w:t>
      </w:r>
      <w:r w:rsidR="00B25A07">
        <w:t>, надіславши організаторам</w:t>
      </w:r>
      <w:r w:rsidR="00242EC2" w:rsidRPr="00ED7D39">
        <w:t xml:space="preserve"> офіційний лист </w:t>
      </w:r>
      <w:r w:rsidR="000D3DCF">
        <w:br/>
      </w:r>
      <w:r w:rsidR="00242EC2" w:rsidRPr="00ED7D39">
        <w:t>про це</w:t>
      </w:r>
      <w:r w:rsidR="005144EF" w:rsidRPr="00ED7D39">
        <w:t>;</w:t>
      </w:r>
    </w:p>
    <w:p w:rsidR="006270FE" w:rsidRPr="005E7D74" w:rsidRDefault="006270FE" w:rsidP="00017A42">
      <w:pPr>
        <w:tabs>
          <w:tab w:val="left" w:pos="993"/>
        </w:tabs>
        <w:jc w:val="both"/>
        <w:rPr>
          <w:lang w:val="ru-RU"/>
        </w:rPr>
      </w:pPr>
    </w:p>
    <w:p w:rsidR="005144EF" w:rsidRDefault="00090448" w:rsidP="00017A42">
      <w:pPr>
        <w:tabs>
          <w:tab w:val="left" w:pos="993"/>
        </w:tabs>
        <w:jc w:val="both"/>
      </w:pPr>
      <w:r>
        <w:t>3</w:t>
      </w:r>
      <w:r w:rsidR="00BF7D06">
        <w:t>)</w:t>
      </w:r>
      <w:r w:rsidR="00BF7D06" w:rsidRPr="00023161">
        <w:tab/>
      </w:r>
      <w:r w:rsidR="005144EF" w:rsidRPr="00ED7D39">
        <w:t>перебуває у стадії припинення;</w:t>
      </w:r>
    </w:p>
    <w:p w:rsidR="00F44B4D" w:rsidRPr="00023161" w:rsidRDefault="00F44B4D" w:rsidP="00017A42">
      <w:pPr>
        <w:tabs>
          <w:tab w:val="left" w:pos="993"/>
        </w:tabs>
        <w:jc w:val="both"/>
      </w:pPr>
    </w:p>
    <w:p w:rsidR="005144EF" w:rsidRDefault="006270FE" w:rsidP="00B25A07">
      <w:pPr>
        <w:pStyle w:val="a3"/>
        <w:tabs>
          <w:tab w:val="left" w:pos="0"/>
          <w:tab w:val="left" w:pos="851"/>
        </w:tabs>
        <w:ind w:left="0"/>
      </w:pPr>
      <w:r>
        <w:t xml:space="preserve">4) </w:t>
      </w:r>
      <w:r w:rsidR="005E4AD4">
        <w:t>проекти та документи</w:t>
      </w:r>
      <w:r w:rsidR="005715E4">
        <w:t xml:space="preserve"> </w:t>
      </w:r>
      <w:r w:rsidR="005E4AD4">
        <w:t>подані</w:t>
      </w:r>
      <w:r w:rsidR="005144EF" w:rsidRPr="00ED7D39">
        <w:t xml:space="preserve"> після закінч</w:t>
      </w:r>
      <w:r w:rsidR="007408BD" w:rsidRPr="00ED7D39">
        <w:t>ення встановленого</w:t>
      </w:r>
      <w:r w:rsidR="00B25A07">
        <w:t xml:space="preserve"> строку </w:t>
      </w:r>
      <w:r w:rsidR="005E4AD4">
        <w:t>т</w:t>
      </w:r>
      <w:r w:rsidR="005144EF" w:rsidRPr="00ED7D39">
        <w:t xml:space="preserve">а/або не в повному </w:t>
      </w:r>
      <w:r w:rsidR="00B5548B">
        <w:t>обсязі;</w:t>
      </w:r>
    </w:p>
    <w:p w:rsidR="00B5548B" w:rsidRDefault="00B5548B" w:rsidP="00B5548B">
      <w:pPr>
        <w:pStyle w:val="a3"/>
        <w:tabs>
          <w:tab w:val="left" w:pos="993"/>
        </w:tabs>
        <w:ind w:left="1069" w:firstLine="0"/>
        <w:jc w:val="both"/>
      </w:pPr>
    </w:p>
    <w:p w:rsidR="00B5548B" w:rsidRDefault="00B5548B" w:rsidP="00B5548B">
      <w:pPr>
        <w:tabs>
          <w:tab w:val="right" w:pos="709"/>
        </w:tabs>
        <w:jc w:val="both"/>
      </w:pPr>
      <w:r>
        <w:t>5) установлено факт порушення ним вимог бюджетного законодавства протягом одного або двох попередніх бюджетних періодів.</w:t>
      </w:r>
    </w:p>
    <w:p w:rsidR="00B5548B" w:rsidRDefault="00B5548B" w:rsidP="00B5548B">
      <w:pPr>
        <w:tabs>
          <w:tab w:val="left" w:pos="993"/>
        </w:tabs>
        <w:ind w:left="709" w:firstLine="0"/>
        <w:jc w:val="both"/>
      </w:pPr>
    </w:p>
    <w:p w:rsidR="003145F4" w:rsidRDefault="005E4AD4" w:rsidP="00017A42">
      <w:pPr>
        <w:tabs>
          <w:tab w:val="left" w:pos="993"/>
        </w:tabs>
        <w:jc w:val="both"/>
      </w:pPr>
      <w:r>
        <w:t>18</w:t>
      </w:r>
      <w:r w:rsidR="00B5548B">
        <w:t>. У разі</w:t>
      </w:r>
      <w:r w:rsidR="003145F4">
        <w:t xml:space="preserve"> невідповідності </w:t>
      </w:r>
      <w:r>
        <w:t xml:space="preserve">всіх поданих проектів та документів </w:t>
      </w:r>
      <w:r w:rsidR="00B5548B" w:rsidRPr="00B5548B">
        <w:t xml:space="preserve"> </w:t>
      </w:r>
      <w:r w:rsidR="003145F4">
        <w:t xml:space="preserve">вимогам цього Порядку конкурсна комісія визнає конкурс таким, що не відбувся, та оголошує про проведення нового. </w:t>
      </w:r>
    </w:p>
    <w:p w:rsidR="00B15E7A" w:rsidRDefault="00B15E7A" w:rsidP="00017A42">
      <w:pPr>
        <w:tabs>
          <w:tab w:val="left" w:pos="993"/>
        </w:tabs>
        <w:jc w:val="both"/>
      </w:pPr>
    </w:p>
    <w:p w:rsidR="000D3DCF" w:rsidRPr="00ED7D39" w:rsidRDefault="005E4AD4" w:rsidP="00017A42">
      <w:pPr>
        <w:pStyle w:val="a3"/>
        <w:tabs>
          <w:tab w:val="left" w:pos="1134"/>
        </w:tabs>
        <w:ind w:left="0"/>
        <w:contextualSpacing w:val="0"/>
        <w:jc w:val="both"/>
      </w:pPr>
      <w:r>
        <w:t>19</w:t>
      </w:r>
      <w:r w:rsidR="000D3DCF">
        <w:t>.</w:t>
      </w:r>
      <w:r w:rsidR="000D3DCF" w:rsidRPr="00584BC5">
        <w:tab/>
      </w:r>
      <w:r w:rsidR="000D3DCF" w:rsidRPr="00ED7D39">
        <w:t>Конкурс проводиться шляхом оцінювання поданих</w:t>
      </w:r>
      <w:r>
        <w:t xml:space="preserve"> проектів</w:t>
      </w:r>
      <w:r w:rsidR="005715E4">
        <w:t>,</w:t>
      </w:r>
      <w:r w:rsidR="00914D97">
        <w:t xml:space="preserve"> </w:t>
      </w:r>
      <w:r w:rsidR="000D3DCF" w:rsidRPr="00ED7D39">
        <w:t>формування їх рейтингу та визначення відповідно до нього переможців конкур</w:t>
      </w:r>
      <w:r w:rsidR="00A5066E">
        <w:t>су і обсягу бюджетних коштів</w:t>
      </w:r>
      <w:r w:rsidR="00382A77">
        <w:t xml:space="preserve"> для </w:t>
      </w:r>
      <w:r>
        <w:t>їх реалізації</w:t>
      </w:r>
      <w:r w:rsidR="000D3DCF">
        <w:t>.</w:t>
      </w:r>
    </w:p>
    <w:p w:rsidR="007408BD" w:rsidRPr="00ED7D39" w:rsidRDefault="007408BD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7408BD" w:rsidRDefault="002B2143" w:rsidP="00B704CB">
      <w:pPr>
        <w:tabs>
          <w:tab w:val="left" w:pos="1134"/>
        </w:tabs>
        <w:ind w:firstLine="0"/>
        <w:jc w:val="both"/>
      </w:pPr>
      <w:r>
        <w:t xml:space="preserve">          </w:t>
      </w:r>
      <w:r w:rsidR="005E4AD4">
        <w:t>20</w:t>
      </w:r>
      <w:r w:rsidR="00BF7D06" w:rsidRPr="00B704CB">
        <w:t>.</w:t>
      </w:r>
      <w:r w:rsidR="00B704CB">
        <w:t xml:space="preserve"> </w:t>
      </w:r>
      <w:r w:rsidR="007408BD" w:rsidRPr="00ED7D39">
        <w:t xml:space="preserve">Конкурс проводиться </w:t>
      </w:r>
      <w:r w:rsidR="006B0101">
        <w:t>в два</w:t>
      </w:r>
      <w:r w:rsidR="00730950" w:rsidRPr="00ED7D39">
        <w:t xml:space="preserve"> етап</w:t>
      </w:r>
      <w:r w:rsidR="00F44B4D">
        <w:t>и:</w:t>
      </w:r>
    </w:p>
    <w:p w:rsidR="00F44B4D" w:rsidRPr="00ED7D39" w:rsidRDefault="00F44B4D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A5066E" w:rsidRDefault="00E6028E" w:rsidP="00017A42">
      <w:pPr>
        <w:tabs>
          <w:tab w:val="left" w:pos="993"/>
        </w:tabs>
        <w:jc w:val="both"/>
      </w:pPr>
      <w:r>
        <w:t xml:space="preserve">1) </w:t>
      </w:r>
      <w:r w:rsidR="007408BD" w:rsidRPr="00ED7D39">
        <w:t>перш</w:t>
      </w:r>
      <w:r w:rsidR="00ED62BC">
        <w:t>ий етап</w:t>
      </w:r>
      <w:r>
        <w:t xml:space="preserve"> </w:t>
      </w:r>
      <w:r w:rsidR="00ED62BC">
        <w:t>передбачає</w:t>
      </w:r>
      <w:r w:rsidR="007408BD" w:rsidRPr="00ED7D39">
        <w:t xml:space="preserve"> </w:t>
      </w:r>
      <w:r w:rsidR="00076056">
        <w:t xml:space="preserve">розгляд проектів за </w:t>
      </w:r>
      <w:r w:rsidR="007408BD" w:rsidRPr="00ED7D39">
        <w:t xml:space="preserve"> такими критеріями:</w:t>
      </w:r>
    </w:p>
    <w:p w:rsidR="007408BD" w:rsidRPr="006056B4" w:rsidRDefault="007408BD" w:rsidP="00017A42">
      <w:pPr>
        <w:tabs>
          <w:tab w:val="left" w:pos="993"/>
        </w:tabs>
        <w:jc w:val="both"/>
      </w:pPr>
      <w:r w:rsidRPr="006056B4">
        <w:t xml:space="preserve">відповідність запланованих заходів </w:t>
      </w:r>
      <w:r w:rsidR="00D74C35">
        <w:t xml:space="preserve">визначеним завданням </w:t>
      </w:r>
      <w:r w:rsidR="00C91944" w:rsidRPr="006056B4">
        <w:t>Регіональн</w:t>
      </w:r>
      <w:r w:rsidR="00D74C35">
        <w:t>ої</w:t>
      </w:r>
      <w:r w:rsidR="00C91944" w:rsidRPr="006056B4">
        <w:t xml:space="preserve"> цільов</w:t>
      </w:r>
      <w:r w:rsidR="00D74C35">
        <w:t>ої</w:t>
      </w:r>
      <w:r w:rsidR="00C91944" w:rsidRPr="006056B4">
        <w:t xml:space="preserve"> </w:t>
      </w:r>
      <w:r w:rsidR="00D74C35">
        <w:t>соціальної</w:t>
      </w:r>
      <w:r w:rsidR="006F32AC">
        <w:t xml:space="preserve"> </w:t>
      </w:r>
      <w:r w:rsidR="00C91944" w:rsidRPr="006056B4">
        <w:t>програм</w:t>
      </w:r>
      <w:r w:rsidR="00D74C35">
        <w:t>и</w:t>
      </w:r>
      <w:r w:rsidR="00C91944" w:rsidRPr="006056B4">
        <w:t xml:space="preserve"> </w:t>
      </w:r>
      <w:r w:rsidR="006F32AC">
        <w:t>«Освіта Луганщини» на 2017-2020 роки;</w:t>
      </w:r>
    </w:p>
    <w:p w:rsidR="006056B4" w:rsidRDefault="00727C29" w:rsidP="00017A42">
      <w:pPr>
        <w:tabs>
          <w:tab w:val="left" w:pos="993"/>
        </w:tabs>
        <w:jc w:val="both"/>
      </w:pPr>
      <w:r w:rsidRPr="006056B4">
        <w:t>актуальність</w:t>
      </w:r>
      <w:r w:rsidR="006056B4">
        <w:t>,</w:t>
      </w:r>
      <w:r w:rsidRPr="006056B4">
        <w:t xml:space="preserve"> </w:t>
      </w:r>
      <w:r w:rsidR="006056B4">
        <w:t>новаторство</w:t>
      </w:r>
      <w:r w:rsidR="006056B4" w:rsidRPr="006056B4">
        <w:t xml:space="preserve"> </w:t>
      </w:r>
      <w:r w:rsidRPr="006056B4">
        <w:t>проекту</w:t>
      </w:r>
      <w:r w:rsidR="006056B4">
        <w:t>;</w:t>
      </w:r>
    </w:p>
    <w:p w:rsidR="006056B4" w:rsidRDefault="006056B4" w:rsidP="00017A42">
      <w:pPr>
        <w:tabs>
          <w:tab w:val="left" w:pos="993"/>
        </w:tabs>
        <w:jc w:val="both"/>
      </w:pPr>
      <w:r>
        <w:t>вплив п</w:t>
      </w:r>
      <w:r w:rsidR="006F32AC">
        <w:t>роекту на розвиток освітньої</w:t>
      </w:r>
      <w:r>
        <w:t xml:space="preserve"> сфери області.</w:t>
      </w:r>
    </w:p>
    <w:p w:rsidR="007408BD" w:rsidRDefault="007408BD" w:rsidP="00017A42">
      <w:pPr>
        <w:tabs>
          <w:tab w:val="left" w:pos="993"/>
        </w:tabs>
        <w:jc w:val="both"/>
      </w:pPr>
      <w:r w:rsidRPr="005D6822">
        <w:t>Конкурсна ком</w:t>
      </w:r>
      <w:r w:rsidR="00076056">
        <w:t xml:space="preserve">ісія приймає рішення про участь закладів освіти </w:t>
      </w:r>
      <w:r w:rsidR="00730950" w:rsidRPr="005D6822">
        <w:t>у другому етапі</w:t>
      </w:r>
      <w:r w:rsidRPr="005D6822">
        <w:t xml:space="preserve">, </w:t>
      </w:r>
      <w:r w:rsidR="005415C1">
        <w:t>якщо</w:t>
      </w:r>
      <w:r w:rsidRPr="005D6822">
        <w:t xml:space="preserve"> більшість її членів зробила висновок про від</w:t>
      </w:r>
      <w:r w:rsidR="00B25A07">
        <w:t xml:space="preserve">повідність </w:t>
      </w:r>
      <w:r w:rsidR="00076056" w:rsidRPr="00076056">
        <w:t xml:space="preserve">їх </w:t>
      </w:r>
      <w:r w:rsidR="00076056">
        <w:t xml:space="preserve">проектів </w:t>
      </w:r>
      <w:r w:rsidR="00B25A07">
        <w:t>зазначеним критеріям;</w:t>
      </w:r>
    </w:p>
    <w:p w:rsidR="000D3DCF" w:rsidRPr="00B20C48" w:rsidRDefault="000D3DCF" w:rsidP="00017A42">
      <w:pPr>
        <w:tabs>
          <w:tab w:val="left" w:pos="993"/>
        </w:tabs>
        <w:jc w:val="both"/>
      </w:pPr>
    </w:p>
    <w:p w:rsidR="007408BD" w:rsidRDefault="00D6775F" w:rsidP="00017A42">
      <w:pPr>
        <w:tabs>
          <w:tab w:val="left" w:pos="993"/>
        </w:tabs>
        <w:jc w:val="both"/>
      </w:pPr>
      <w:r w:rsidRPr="005D6822">
        <w:t>2</w:t>
      </w:r>
      <w:r w:rsidR="00342144" w:rsidRPr="005D6822">
        <w:t>)</w:t>
      </w:r>
      <w:r w:rsidR="005D6822" w:rsidRPr="005D6822">
        <w:tab/>
      </w:r>
      <w:r w:rsidR="005E3C97" w:rsidRPr="005D6822">
        <w:t xml:space="preserve">другий етап </w:t>
      </w:r>
      <w:r w:rsidR="00076056">
        <w:t xml:space="preserve">передбачає проведення </w:t>
      </w:r>
      <w:r w:rsidR="007408BD" w:rsidRPr="005D6822">
        <w:t>відкрит</w:t>
      </w:r>
      <w:r w:rsidR="00076056">
        <w:t>ого</w:t>
      </w:r>
      <w:r w:rsidR="003145F4">
        <w:t xml:space="preserve"> </w:t>
      </w:r>
      <w:r w:rsidR="00E305BF" w:rsidRPr="005D6822">
        <w:t xml:space="preserve"> захист</w:t>
      </w:r>
      <w:r w:rsidR="00076056">
        <w:t>у</w:t>
      </w:r>
      <w:r w:rsidR="00E6028E">
        <w:t xml:space="preserve"> </w:t>
      </w:r>
      <w:r w:rsidR="00076056">
        <w:t>проектів</w:t>
      </w:r>
      <w:r w:rsidR="00E305BF" w:rsidRPr="005D6822">
        <w:t xml:space="preserve">, інформацію про </w:t>
      </w:r>
      <w:r w:rsidR="005B56EF">
        <w:t>що</w:t>
      </w:r>
      <w:r w:rsidR="00E305BF" w:rsidRPr="005D6822">
        <w:t xml:space="preserve"> конкурсна комісія оприлюднює</w:t>
      </w:r>
      <w:r w:rsidRPr="005D6822">
        <w:t xml:space="preserve"> на офіц</w:t>
      </w:r>
      <w:r w:rsidR="00E305BF" w:rsidRPr="005D6822">
        <w:t xml:space="preserve">ійному </w:t>
      </w:r>
      <w:r w:rsidRPr="005D6822">
        <w:t xml:space="preserve">сайті </w:t>
      </w:r>
      <w:r w:rsidR="00B25A07">
        <w:t xml:space="preserve">Луганської </w:t>
      </w:r>
      <w:r w:rsidRPr="005D6822">
        <w:t>обл</w:t>
      </w:r>
      <w:r w:rsidR="001F7667">
        <w:t xml:space="preserve">асної </w:t>
      </w:r>
      <w:r w:rsidRPr="005D6822">
        <w:t>держа</w:t>
      </w:r>
      <w:r w:rsidR="001F7667">
        <w:t>вної а</w:t>
      </w:r>
      <w:r w:rsidRPr="005D6822">
        <w:t>дміністрації</w:t>
      </w:r>
      <w:r w:rsidR="00F56654">
        <w:t xml:space="preserve"> </w:t>
      </w:r>
      <w:r w:rsidR="007408BD" w:rsidRPr="005D6822">
        <w:t xml:space="preserve">не пізніше ніж за три робочих дні до </w:t>
      </w:r>
      <w:r w:rsidR="00E305BF" w:rsidRPr="005D6822">
        <w:t xml:space="preserve">його </w:t>
      </w:r>
      <w:r w:rsidR="007408BD" w:rsidRPr="005D6822">
        <w:t>початку</w:t>
      </w:r>
      <w:r w:rsidR="00E305BF" w:rsidRPr="005D6822">
        <w:t xml:space="preserve">. </w:t>
      </w:r>
    </w:p>
    <w:p w:rsidR="00E27A9A" w:rsidRPr="005D6822" w:rsidRDefault="00F33CF0" w:rsidP="00017A42">
      <w:pPr>
        <w:jc w:val="both"/>
      </w:pPr>
      <w:r w:rsidRPr="005D6822">
        <w:t xml:space="preserve">Захист </w:t>
      </w:r>
      <w:r w:rsidR="00076056">
        <w:t xml:space="preserve">проекту </w:t>
      </w:r>
      <w:r>
        <w:t xml:space="preserve"> </w:t>
      </w:r>
      <w:r w:rsidRPr="005D6822">
        <w:t>здійснює керівник або уповноважен</w:t>
      </w:r>
      <w:r w:rsidR="003145F4">
        <w:t>ий представник закладу освіти</w:t>
      </w:r>
      <w:r w:rsidRPr="005D6822">
        <w:t>.</w:t>
      </w:r>
      <w:r>
        <w:t xml:space="preserve"> </w:t>
      </w:r>
    </w:p>
    <w:p w:rsidR="007408BD" w:rsidRPr="005D6822" w:rsidRDefault="007408BD" w:rsidP="00017A42">
      <w:pPr>
        <w:tabs>
          <w:tab w:val="left" w:pos="993"/>
        </w:tabs>
        <w:jc w:val="both"/>
      </w:pPr>
      <w:r w:rsidRPr="005D6822">
        <w:t>У разі</w:t>
      </w:r>
      <w:r w:rsidR="00E305BF" w:rsidRPr="005D6822">
        <w:t>,</w:t>
      </w:r>
      <w:r w:rsidR="00B704CB">
        <w:t xml:space="preserve"> коли заклад освіти </w:t>
      </w:r>
      <w:r w:rsidRPr="005D6822">
        <w:t xml:space="preserve"> не бере участі у відкритому захисті </w:t>
      </w:r>
      <w:r w:rsidR="00076056">
        <w:t>проекту</w:t>
      </w:r>
      <w:r w:rsidRPr="005D6822">
        <w:t>, конкурсна комісія приймає рішення щодо доцільності й</w:t>
      </w:r>
      <w:r w:rsidR="00D74C35">
        <w:t>ого подальшої участі в</w:t>
      </w:r>
      <w:r w:rsidR="00E305BF" w:rsidRPr="005D6822">
        <w:t xml:space="preserve"> конкурсі</w:t>
      </w:r>
      <w:r w:rsidR="00E27A9A">
        <w:t>.</w:t>
      </w:r>
    </w:p>
    <w:p w:rsidR="007D5067" w:rsidRDefault="005715E4" w:rsidP="00B704CB">
      <w:pPr>
        <w:tabs>
          <w:tab w:val="left" w:pos="993"/>
        </w:tabs>
        <w:jc w:val="both"/>
      </w:pPr>
      <w:r>
        <w:t>Ч</w:t>
      </w:r>
      <w:r w:rsidR="00B22BF9">
        <w:t>лени конкурсної комісії</w:t>
      </w:r>
      <w:r w:rsidR="007408BD" w:rsidRPr="005D6822">
        <w:t xml:space="preserve"> індивідуально оцінюють </w:t>
      </w:r>
      <w:r w:rsidR="00076056">
        <w:t xml:space="preserve">проекти </w:t>
      </w:r>
      <w:r w:rsidR="007408BD" w:rsidRPr="005D6822">
        <w:t>шляхом проставлення балів</w:t>
      </w:r>
      <w:r w:rsidR="00F62036">
        <w:t xml:space="preserve"> </w:t>
      </w:r>
      <w:r w:rsidR="00D74C35">
        <w:t xml:space="preserve">від 0 до 5 </w:t>
      </w:r>
      <w:r w:rsidR="00B25A07">
        <w:t>в індивідуальних оціночних листах</w:t>
      </w:r>
      <w:r w:rsidR="00712D4E" w:rsidRPr="00712D4E">
        <w:t xml:space="preserve"> </w:t>
      </w:r>
      <w:r w:rsidR="00B704CB">
        <w:t>згідн</w:t>
      </w:r>
      <w:r w:rsidR="00076056">
        <w:t>о з додатком 3 до цього Порядку, які додаються до протоколу засідання конкурсної комісії.</w:t>
      </w:r>
    </w:p>
    <w:p w:rsidR="00B704CB" w:rsidRDefault="00B704CB" w:rsidP="00B704CB">
      <w:pPr>
        <w:tabs>
          <w:tab w:val="left" w:pos="993"/>
        </w:tabs>
        <w:jc w:val="both"/>
      </w:pPr>
    </w:p>
    <w:p w:rsidR="007408BD" w:rsidRDefault="00076056" w:rsidP="00017A42">
      <w:pPr>
        <w:tabs>
          <w:tab w:val="left" w:pos="993"/>
        </w:tabs>
        <w:jc w:val="both"/>
      </w:pPr>
      <w:r>
        <w:t>21</w:t>
      </w:r>
      <w:r w:rsidR="001F3AD4">
        <w:t xml:space="preserve">. </w:t>
      </w:r>
      <w:r>
        <w:t>Конкурсна комісія підсумовує результати оцінки проектів та складає їх рейтинг, який впорядковується за балами від більшого до меншого.</w:t>
      </w:r>
    </w:p>
    <w:p w:rsidR="00076056" w:rsidRPr="00023161" w:rsidRDefault="00076056" w:rsidP="00017A42">
      <w:pPr>
        <w:tabs>
          <w:tab w:val="left" w:pos="993"/>
        </w:tabs>
        <w:jc w:val="both"/>
      </w:pPr>
      <w:r>
        <w:t xml:space="preserve">У разі, коли проекти набирають однакову кількість балів, за рейтингом вищим є той, який має вищі результативні показники реалізації проекту із </w:t>
      </w:r>
      <w:r>
        <w:lastRenderedPageBreak/>
        <w:t>застосуванням принципу економічного та ефективного використання бюджетних коштів.</w:t>
      </w:r>
    </w:p>
    <w:p w:rsidR="007408BD" w:rsidRPr="00ED7D39" w:rsidRDefault="007408BD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5A6F6A" w:rsidRDefault="00076056" w:rsidP="00076056">
      <w:pPr>
        <w:pStyle w:val="a3"/>
        <w:tabs>
          <w:tab w:val="left" w:pos="1134"/>
        </w:tabs>
        <w:ind w:left="0"/>
        <w:contextualSpacing w:val="0"/>
        <w:jc w:val="both"/>
      </w:pPr>
      <w:r>
        <w:t>22</w:t>
      </w:r>
      <w:r w:rsidR="007408BD" w:rsidRPr="00ED7D39">
        <w:t>.</w:t>
      </w:r>
      <w:r w:rsidR="00E6028E">
        <w:t xml:space="preserve"> </w:t>
      </w:r>
      <w:r w:rsidR="005A6F6A">
        <w:t>На підставі рейтинг</w:t>
      </w:r>
      <w:r w:rsidR="00B704CB">
        <w:t xml:space="preserve">у </w:t>
      </w:r>
      <w:r>
        <w:t xml:space="preserve">проектів </w:t>
      </w:r>
      <w:r w:rsidR="00B704CB">
        <w:t>конкурсна комісія приймає рішення щодо визначення  переможців, починаючи</w:t>
      </w:r>
      <w:r w:rsidR="005A6F6A">
        <w:t xml:space="preserve"> з проекту, що отримав найбільшу </w:t>
      </w:r>
      <w:r w:rsidR="00B704CB">
        <w:t>кількість балів, і закінчуючи</w:t>
      </w:r>
      <w:r w:rsidR="00B25A07">
        <w:t xml:space="preserve"> тим</w:t>
      </w:r>
      <w:r w:rsidR="005A6F6A">
        <w:t>, фінансуванням якого вичерпується сума коштів обласного бюджету, передбачених у відповідному бюджетному році.</w:t>
      </w:r>
    </w:p>
    <w:p w:rsidR="00D37457" w:rsidRPr="00023161" w:rsidRDefault="005A6F6A" w:rsidP="00017A42">
      <w:pPr>
        <w:pStyle w:val="a3"/>
        <w:tabs>
          <w:tab w:val="left" w:pos="1134"/>
        </w:tabs>
        <w:ind w:left="0"/>
        <w:contextualSpacing w:val="0"/>
        <w:jc w:val="both"/>
      </w:pPr>
      <w:r w:rsidRPr="00023161">
        <w:t xml:space="preserve"> </w:t>
      </w:r>
    </w:p>
    <w:p w:rsidR="00076056" w:rsidRDefault="00DB36AB" w:rsidP="00017A42">
      <w:pPr>
        <w:pStyle w:val="a3"/>
        <w:tabs>
          <w:tab w:val="left" w:pos="1134"/>
        </w:tabs>
        <w:ind w:left="0"/>
        <w:contextualSpacing w:val="0"/>
        <w:jc w:val="both"/>
      </w:pPr>
      <w:r>
        <w:t>2</w:t>
      </w:r>
      <w:r w:rsidR="00076056">
        <w:t>3</w:t>
      </w:r>
      <w:r w:rsidR="007408BD" w:rsidRPr="00ED7D39">
        <w:t>.</w:t>
      </w:r>
      <w:r w:rsidR="005D6822" w:rsidRPr="005D6822">
        <w:tab/>
      </w:r>
      <w:r w:rsidR="007408BD" w:rsidRPr="00ED7D39">
        <w:t>Рішення конкурсн</w:t>
      </w:r>
      <w:r w:rsidR="00076056">
        <w:t xml:space="preserve">ої комісії про результати оцінювання проектів </w:t>
      </w:r>
      <w:r w:rsidR="007408BD" w:rsidRPr="00ED7D39">
        <w:t xml:space="preserve"> може бути оскаржене </w:t>
      </w:r>
      <w:r w:rsidR="00076056">
        <w:t>закладом освіти в установленому законодавством порядку.</w:t>
      </w:r>
    </w:p>
    <w:p w:rsidR="003C033F" w:rsidRPr="00023161" w:rsidRDefault="003C033F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5A6F6A" w:rsidRDefault="00DB36AB" w:rsidP="00017A42">
      <w:pPr>
        <w:pStyle w:val="a3"/>
        <w:tabs>
          <w:tab w:val="left" w:pos="1134"/>
        </w:tabs>
        <w:ind w:left="0"/>
        <w:contextualSpacing w:val="0"/>
        <w:jc w:val="both"/>
      </w:pPr>
      <w:r w:rsidRPr="00810208">
        <w:t>2</w:t>
      </w:r>
      <w:r w:rsidR="00076056">
        <w:t>4</w:t>
      </w:r>
      <w:r w:rsidR="005D6822" w:rsidRPr="00810208">
        <w:t>.</w:t>
      </w:r>
      <w:r w:rsidR="005D6822" w:rsidRPr="00810208">
        <w:tab/>
      </w:r>
      <w:r w:rsidR="00161E32" w:rsidRPr="00810208">
        <w:rPr>
          <w:color w:val="000000"/>
          <w:shd w:val="clear" w:color="auto" w:fill="FFFFFF"/>
        </w:rPr>
        <w:t>На підставі</w:t>
      </w:r>
      <w:r w:rsidR="00741A2C" w:rsidRPr="00810208">
        <w:rPr>
          <w:color w:val="000000"/>
          <w:shd w:val="clear" w:color="auto" w:fill="FFFFFF"/>
        </w:rPr>
        <w:t xml:space="preserve"> </w:t>
      </w:r>
      <w:r w:rsidR="001F3AD4" w:rsidRPr="00810208">
        <w:rPr>
          <w:color w:val="000000"/>
          <w:shd w:val="clear" w:color="auto" w:fill="FFFFFF"/>
        </w:rPr>
        <w:t xml:space="preserve">рішення </w:t>
      </w:r>
      <w:r w:rsidR="00B704CB">
        <w:rPr>
          <w:color w:val="000000"/>
          <w:shd w:val="clear" w:color="auto" w:fill="FFFFFF"/>
        </w:rPr>
        <w:t xml:space="preserve">конкурсної комісії розпорядженням голови </w:t>
      </w:r>
      <w:r w:rsidR="00741A2C" w:rsidRPr="00810208">
        <w:rPr>
          <w:color w:val="000000"/>
          <w:shd w:val="clear" w:color="auto" w:fill="FFFFFF"/>
        </w:rPr>
        <w:t xml:space="preserve"> </w:t>
      </w:r>
      <w:r w:rsidR="00B704CB">
        <w:rPr>
          <w:color w:val="000000"/>
          <w:shd w:val="clear" w:color="auto" w:fill="FFFFFF"/>
        </w:rPr>
        <w:t>затверджується  перелік</w:t>
      </w:r>
      <w:r w:rsidR="00741A2C" w:rsidRPr="00810208">
        <w:rPr>
          <w:color w:val="000000"/>
          <w:shd w:val="clear" w:color="auto" w:fill="FFFFFF"/>
        </w:rPr>
        <w:t xml:space="preserve"> </w:t>
      </w:r>
      <w:r w:rsidR="00535B27" w:rsidRPr="00810208">
        <w:t>переможців конкурсу</w:t>
      </w:r>
      <w:r w:rsidR="005A6F6A">
        <w:t>.</w:t>
      </w:r>
    </w:p>
    <w:p w:rsidR="00535B27" w:rsidRDefault="00535B27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AA4F7D" w:rsidRDefault="00DB36AB" w:rsidP="00522A87">
      <w:pPr>
        <w:pStyle w:val="a3"/>
        <w:tabs>
          <w:tab w:val="left" w:pos="1134"/>
        </w:tabs>
        <w:ind w:left="0"/>
        <w:contextualSpacing w:val="0"/>
        <w:jc w:val="both"/>
      </w:pPr>
      <w:r>
        <w:t>2</w:t>
      </w:r>
      <w:r w:rsidR="00076056">
        <w:t>5</w:t>
      </w:r>
      <w:r w:rsidR="00AA4F7D">
        <w:t>. У разі</w:t>
      </w:r>
      <w:r w:rsidR="003B4192">
        <w:t>, коли пе</w:t>
      </w:r>
      <w:r w:rsidR="00AA4F7D">
        <w:t>ремож</w:t>
      </w:r>
      <w:r w:rsidR="003B4192">
        <w:t>ець</w:t>
      </w:r>
      <w:r w:rsidR="00AA4F7D">
        <w:t xml:space="preserve"> конкурсу </w:t>
      </w:r>
      <w:r w:rsidR="003B4192">
        <w:t xml:space="preserve">письмово відмовляється </w:t>
      </w:r>
      <w:r w:rsidR="00AA4F7D">
        <w:t xml:space="preserve">від </w:t>
      </w:r>
      <w:r w:rsidR="00B9423D">
        <w:t>реалізації</w:t>
      </w:r>
      <w:r w:rsidR="00076056">
        <w:t xml:space="preserve"> проекту</w:t>
      </w:r>
      <w:r w:rsidR="003B4192">
        <w:t xml:space="preserve">, </w:t>
      </w:r>
      <w:r w:rsidR="00AA4F7D">
        <w:t xml:space="preserve">конкурсна комісія визначає переможцем </w:t>
      </w:r>
      <w:r w:rsidR="003B4192">
        <w:t>заклад освіти</w:t>
      </w:r>
      <w:r w:rsidR="00810208">
        <w:t xml:space="preserve">, </w:t>
      </w:r>
      <w:r w:rsidR="00C55D9D">
        <w:t xml:space="preserve"> проект якого є наступним</w:t>
      </w:r>
      <w:r w:rsidR="005A6F6A">
        <w:t xml:space="preserve"> за рейтингом, у </w:t>
      </w:r>
      <w:r w:rsidR="0012317D">
        <w:t xml:space="preserve"> межах залишку суми коштів обласного бюджету, передбачених на фінансування проектів у відповідному бюджетному році.</w:t>
      </w:r>
    </w:p>
    <w:p w:rsidR="0012317D" w:rsidRDefault="0012317D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810208" w:rsidRPr="00522A87" w:rsidRDefault="00717718" w:rsidP="00017A42">
      <w:pPr>
        <w:pStyle w:val="a3"/>
        <w:tabs>
          <w:tab w:val="left" w:pos="1134"/>
        </w:tabs>
        <w:ind w:left="0"/>
        <w:contextualSpacing w:val="0"/>
        <w:jc w:val="both"/>
      </w:pPr>
      <w:r w:rsidRPr="00522A87">
        <w:t>2</w:t>
      </w:r>
      <w:r w:rsidR="00C55D9D">
        <w:t>6</w:t>
      </w:r>
      <w:r w:rsidR="005D6822" w:rsidRPr="00522A87">
        <w:t>.</w:t>
      </w:r>
      <w:r w:rsidR="005D6822" w:rsidRPr="00522A87">
        <w:tab/>
      </w:r>
      <w:r w:rsidR="00810208" w:rsidRPr="00522A87">
        <w:t>О</w:t>
      </w:r>
      <w:r w:rsidR="00740A30" w:rsidRPr="00522A87">
        <w:t xml:space="preserve">бсяг фінансування </w:t>
      </w:r>
      <w:r w:rsidR="00810208" w:rsidRPr="00522A87">
        <w:t xml:space="preserve">заходів проекту </w:t>
      </w:r>
      <w:r w:rsidR="006D1CA2" w:rsidRPr="00522A87">
        <w:t xml:space="preserve">з </w:t>
      </w:r>
      <w:r w:rsidR="00740A30" w:rsidRPr="00522A87">
        <w:t xml:space="preserve">обласного бюджету не </w:t>
      </w:r>
      <w:r w:rsidR="00810208" w:rsidRPr="00522A87">
        <w:t xml:space="preserve">повинен </w:t>
      </w:r>
      <w:r w:rsidR="00346B5E" w:rsidRPr="00522A87">
        <w:t xml:space="preserve">перевищувати </w:t>
      </w:r>
      <w:r w:rsidR="00810208" w:rsidRPr="00522A87">
        <w:t>90 відсотків загального бюджету п</w:t>
      </w:r>
      <w:r w:rsidR="003B4192">
        <w:t>роекту і не може бути більшим ніж</w:t>
      </w:r>
      <w:r w:rsidR="00810208" w:rsidRPr="00522A87">
        <w:t xml:space="preserve"> 50 тис. грн</w:t>
      </w:r>
      <w:r w:rsidR="00346B5E" w:rsidRPr="00522A87">
        <w:t>.</w:t>
      </w:r>
      <w:r w:rsidR="00F33CF0" w:rsidRPr="00522A87">
        <w:t xml:space="preserve"> </w:t>
      </w:r>
    </w:p>
    <w:p w:rsidR="00F33CF0" w:rsidRDefault="00F33CF0" w:rsidP="00017A42">
      <w:pPr>
        <w:pStyle w:val="a3"/>
        <w:tabs>
          <w:tab w:val="left" w:pos="1134"/>
        </w:tabs>
        <w:ind w:left="0"/>
        <w:contextualSpacing w:val="0"/>
        <w:jc w:val="both"/>
      </w:pPr>
      <w:r w:rsidRPr="00522A87">
        <w:t>Реалізація заходів проекту має бути завершена протягом відповідного бюджетного року.</w:t>
      </w:r>
    </w:p>
    <w:p w:rsidR="008926BC" w:rsidRDefault="008926BC" w:rsidP="00017A42">
      <w:pPr>
        <w:pStyle w:val="a3"/>
        <w:tabs>
          <w:tab w:val="left" w:pos="1134"/>
        </w:tabs>
        <w:ind w:left="0"/>
        <w:contextualSpacing w:val="0"/>
        <w:jc w:val="both"/>
      </w:pPr>
    </w:p>
    <w:p w:rsidR="00522A87" w:rsidRDefault="00C55D9D" w:rsidP="00522A87">
      <w:pPr>
        <w:pStyle w:val="a3"/>
        <w:tabs>
          <w:tab w:val="left" w:pos="1134"/>
        </w:tabs>
        <w:ind w:left="0"/>
        <w:jc w:val="both"/>
      </w:pPr>
      <w:r>
        <w:t>27</w:t>
      </w:r>
      <w:r w:rsidR="00522A87">
        <w:t xml:space="preserve">. Видатки обласного бюджету на проведення заходів з </w:t>
      </w:r>
      <w:r w:rsidR="00B25E7E">
        <w:t xml:space="preserve">реалізації </w:t>
      </w:r>
      <w:r w:rsidR="00B9423D">
        <w:t xml:space="preserve">проектів </w:t>
      </w:r>
      <w:r w:rsidR="00B25E7E">
        <w:t>переможців к</w:t>
      </w:r>
      <w:r w:rsidR="00522A87">
        <w:t>онкурсу здійснюються згідно з розпорядженням голови</w:t>
      </w:r>
      <w:r w:rsidR="00B25E7E">
        <w:t xml:space="preserve"> про </w:t>
      </w:r>
      <w:r w:rsidR="003B4192">
        <w:t xml:space="preserve">затвердження переліку </w:t>
      </w:r>
      <w:r w:rsidR="00B25E7E">
        <w:t xml:space="preserve">переможців конкурсу </w:t>
      </w:r>
      <w:r w:rsidR="00522A87">
        <w:t xml:space="preserve"> шляхом надання субвенції бюджетам міст обласного зн</w:t>
      </w:r>
      <w:r w:rsidR="00436011">
        <w:t xml:space="preserve">ачення, </w:t>
      </w:r>
      <w:r w:rsidR="00522A87">
        <w:t>районним бюджетам та бюджетам об’єдна</w:t>
      </w:r>
      <w:r w:rsidR="00436011">
        <w:t>них територіальних громад</w:t>
      </w:r>
      <w:r>
        <w:t>.</w:t>
      </w:r>
    </w:p>
    <w:p w:rsidR="00522A87" w:rsidRDefault="00522A87" w:rsidP="00522A87">
      <w:pPr>
        <w:pStyle w:val="a3"/>
        <w:tabs>
          <w:tab w:val="left" w:pos="1134"/>
        </w:tabs>
        <w:jc w:val="both"/>
      </w:pPr>
    </w:p>
    <w:p w:rsidR="00522A87" w:rsidRDefault="00C55D9D" w:rsidP="00522A87">
      <w:pPr>
        <w:pStyle w:val="a3"/>
        <w:tabs>
          <w:tab w:val="left" w:pos="709"/>
          <w:tab w:val="left" w:pos="851"/>
        </w:tabs>
        <w:ind w:left="0"/>
        <w:contextualSpacing w:val="0"/>
        <w:jc w:val="both"/>
      </w:pPr>
      <w:r>
        <w:t>28</w:t>
      </w:r>
      <w:r w:rsidR="00522A87">
        <w:t xml:space="preserve">. Обласним комунальним закладам освіти, </w:t>
      </w:r>
      <w:r>
        <w:t>визначеним переможцями конкурсу</w:t>
      </w:r>
      <w:r w:rsidR="00522A87">
        <w:t>, для реалізації заходів проектів виділяються додаткові кошти з обласного бюджету</w:t>
      </w:r>
      <w:r>
        <w:t xml:space="preserve"> відповідно до пункту 26 цього Порядку.</w:t>
      </w:r>
    </w:p>
    <w:p w:rsidR="00522A87" w:rsidRPr="00ED7D39" w:rsidRDefault="00522A87" w:rsidP="00522A87">
      <w:pPr>
        <w:pStyle w:val="a3"/>
        <w:tabs>
          <w:tab w:val="left" w:pos="1134"/>
        </w:tabs>
        <w:ind w:left="0"/>
        <w:contextualSpacing w:val="0"/>
        <w:jc w:val="both"/>
      </w:pPr>
    </w:p>
    <w:p w:rsidR="00CA0FAA" w:rsidRDefault="00CA0FAA" w:rsidP="00017A42">
      <w:pPr>
        <w:ind w:firstLine="0"/>
        <w:jc w:val="both"/>
      </w:pPr>
    </w:p>
    <w:p w:rsidR="00F33CF0" w:rsidRPr="00F20CD0" w:rsidRDefault="00F33CF0" w:rsidP="00017A42">
      <w:pPr>
        <w:ind w:firstLine="0"/>
        <w:jc w:val="both"/>
      </w:pPr>
    </w:p>
    <w:p w:rsidR="00090448" w:rsidRPr="003B4192" w:rsidRDefault="003B4192" w:rsidP="003B4192">
      <w:pPr>
        <w:tabs>
          <w:tab w:val="left" w:pos="6368"/>
        </w:tabs>
        <w:ind w:firstLine="0"/>
        <w:jc w:val="both"/>
      </w:pPr>
      <w:r w:rsidRPr="003B4192">
        <w:t>Керівник апарату</w:t>
      </w:r>
      <w:r>
        <w:tab/>
        <w:t xml:space="preserve">             </w:t>
      </w:r>
      <w:r w:rsidRPr="003B4192">
        <w:rPr>
          <w:b/>
        </w:rPr>
        <w:t>І.М.КАЛІНІНА</w:t>
      </w:r>
    </w:p>
    <w:p w:rsidR="00090448" w:rsidRDefault="00090448" w:rsidP="00C97A4E">
      <w:pPr>
        <w:ind w:firstLine="0"/>
        <w:jc w:val="both"/>
        <w:rPr>
          <w:b/>
        </w:rPr>
      </w:pPr>
    </w:p>
    <w:p w:rsidR="00090448" w:rsidRDefault="00090448" w:rsidP="00C97A4E">
      <w:pPr>
        <w:ind w:firstLine="0"/>
        <w:jc w:val="both"/>
        <w:rPr>
          <w:b/>
        </w:rPr>
      </w:pPr>
    </w:p>
    <w:p w:rsidR="00090448" w:rsidRDefault="00090448" w:rsidP="00C97A4E">
      <w:pPr>
        <w:ind w:firstLine="0"/>
        <w:jc w:val="both"/>
        <w:rPr>
          <w:b/>
        </w:rPr>
      </w:pPr>
    </w:p>
    <w:p w:rsidR="00207255" w:rsidRDefault="00207255" w:rsidP="00C97A4E">
      <w:pPr>
        <w:ind w:firstLine="0"/>
        <w:jc w:val="both"/>
        <w:rPr>
          <w:b/>
        </w:rPr>
      </w:pPr>
    </w:p>
    <w:p w:rsidR="00207255" w:rsidRDefault="00207255" w:rsidP="00C97A4E">
      <w:pPr>
        <w:ind w:firstLine="0"/>
        <w:jc w:val="both"/>
        <w:rPr>
          <w:b/>
        </w:rPr>
      </w:pPr>
    </w:p>
    <w:p w:rsidR="00207255" w:rsidRDefault="00207255" w:rsidP="00C97A4E">
      <w:pPr>
        <w:ind w:firstLine="0"/>
        <w:jc w:val="both"/>
        <w:rPr>
          <w:b/>
        </w:rPr>
      </w:pPr>
    </w:p>
    <w:p w:rsidR="00207255" w:rsidRDefault="00207255" w:rsidP="00C97A4E">
      <w:pPr>
        <w:ind w:firstLine="0"/>
        <w:jc w:val="both"/>
        <w:rPr>
          <w:b/>
        </w:rPr>
      </w:pPr>
    </w:p>
    <w:p w:rsidR="00207255" w:rsidRDefault="00207255" w:rsidP="00C97A4E">
      <w:pPr>
        <w:ind w:firstLine="0"/>
        <w:jc w:val="both"/>
        <w:rPr>
          <w:b/>
        </w:rPr>
      </w:pPr>
    </w:p>
    <w:p w:rsidR="00207255" w:rsidRDefault="00207255" w:rsidP="00C97A4E">
      <w:pPr>
        <w:ind w:firstLine="0"/>
        <w:jc w:val="both"/>
        <w:rPr>
          <w:b/>
        </w:rPr>
      </w:pPr>
    </w:p>
    <w:p w:rsidR="00207255" w:rsidRDefault="00207255" w:rsidP="00C97A4E">
      <w:pPr>
        <w:ind w:firstLine="0"/>
        <w:jc w:val="both"/>
        <w:rPr>
          <w:b/>
        </w:rPr>
      </w:pPr>
    </w:p>
    <w:p w:rsidR="00207255" w:rsidRDefault="00207255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  <w:bookmarkStart w:id="0" w:name="_GoBack"/>
      <w:bookmarkEnd w:id="0"/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p w:rsidR="00AE0A7A" w:rsidRDefault="00AE0A7A" w:rsidP="00C97A4E">
      <w:pPr>
        <w:ind w:firstLine="0"/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3888"/>
        <w:gridCol w:w="1650"/>
        <w:gridCol w:w="1495"/>
      </w:tblGrid>
      <w:tr w:rsidR="00AE0A7A" w:rsidRPr="00AE0A7A" w:rsidTr="00AE0A7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7A" w:rsidRPr="00AE0A7A" w:rsidRDefault="00AE0A7A" w:rsidP="00AE0A7A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E0A7A">
              <w:rPr>
                <w:rFonts w:eastAsia="Times New Roman"/>
                <w:b/>
                <w:sz w:val="24"/>
                <w:szCs w:val="24"/>
                <w:lang w:eastAsia="ru-RU"/>
              </w:rPr>
              <w:t>Прізвище, ініціали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7A" w:rsidRPr="00AE0A7A" w:rsidRDefault="00AE0A7A" w:rsidP="00AE0A7A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E0A7A">
              <w:rPr>
                <w:rFonts w:eastAsia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7A" w:rsidRPr="00AE0A7A" w:rsidRDefault="00AE0A7A" w:rsidP="00AE0A7A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E0A7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7A" w:rsidRPr="00AE0A7A" w:rsidRDefault="00AE0A7A" w:rsidP="00AE0A7A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E0A7A">
              <w:rPr>
                <w:rFonts w:eastAsia="Times New Roman"/>
                <w:b/>
                <w:sz w:val="24"/>
                <w:szCs w:val="24"/>
                <w:lang w:eastAsia="ru-RU"/>
              </w:rPr>
              <w:t>Підпис</w:t>
            </w:r>
          </w:p>
        </w:tc>
      </w:tr>
      <w:tr w:rsidR="00AE0A7A" w:rsidRPr="00AE0A7A" w:rsidTr="00AE0A7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7A" w:rsidRPr="00AE0A7A" w:rsidRDefault="00AE0A7A" w:rsidP="00AE0A7A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E0A7A">
              <w:rPr>
                <w:rFonts w:eastAsia="Times New Roman"/>
                <w:b/>
                <w:sz w:val="24"/>
                <w:szCs w:val="24"/>
                <w:lang w:eastAsia="ru-RU"/>
              </w:rPr>
              <w:t>Розробник:</w:t>
            </w:r>
          </w:p>
          <w:p w:rsidR="00AE0A7A" w:rsidRPr="00AE0A7A" w:rsidRDefault="00AE0A7A" w:rsidP="00AE0A7A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E0A7A">
              <w:rPr>
                <w:rFonts w:eastAsia="Times New Roman"/>
                <w:b/>
                <w:sz w:val="24"/>
                <w:szCs w:val="24"/>
                <w:lang w:eastAsia="ru-RU"/>
              </w:rPr>
              <w:t>Стецюк О.А.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7A" w:rsidRPr="00AE0A7A" w:rsidRDefault="00AE0A7A" w:rsidP="00AE0A7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E0A7A">
              <w:rPr>
                <w:rFonts w:eastAsia="Times New Roman"/>
                <w:sz w:val="24"/>
                <w:szCs w:val="24"/>
                <w:lang w:eastAsia="ru-RU"/>
              </w:rPr>
              <w:t>директор Департаменту освіти і науки облдержадміністрації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7A" w:rsidRPr="00AE0A7A" w:rsidRDefault="00AE0A7A" w:rsidP="00AE0A7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7A" w:rsidRPr="00AE0A7A" w:rsidRDefault="00AE0A7A" w:rsidP="00AE0A7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E0A7A" w:rsidRPr="001C3568" w:rsidRDefault="00AE0A7A" w:rsidP="00AE0A7A">
      <w:pPr>
        <w:ind w:firstLine="0"/>
        <w:jc w:val="both"/>
        <w:rPr>
          <w:b/>
          <w:lang w:val="ru-RU"/>
        </w:rPr>
      </w:pPr>
    </w:p>
    <w:sectPr w:rsidR="00AE0A7A" w:rsidRPr="001C3568" w:rsidSect="0038353A">
      <w:headerReference w:type="default" r:id="rId8"/>
      <w:pgSz w:w="11906" w:h="16838"/>
      <w:pgMar w:top="1134" w:right="567" w:bottom="1134" w:left="1701" w:header="454" w:footer="505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00" w:rsidRDefault="003B2900" w:rsidP="00DB7802">
      <w:r>
        <w:separator/>
      </w:r>
    </w:p>
  </w:endnote>
  <w:endnote w:type="continuationSeparator" w:id="0">
    <w:p w:rsidR="003B2900" w:rsidRDefault="003B2900" w:rsidP="00DB7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00" w:rsidRDefault="003B2900" w:rsidP="00DB7802">
      <w:r>
        <w:separator/>
      </w:r>
    </w:p>
  </w:footnote>
  <w:footnote w:type="continuationSeparator" w:id="0">
    <w:p w:rsidR="003B2900" w:rsidRDefault="003B2900" w:rsidP="00DB7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FE" w:rsidRDefault="006270FE">
    <w:pPr>
      <w:pStyle w:val="a4"/>
      <w:jc w:val="center"/>
    </w:pPr>
  </w:p>
  <w:p w:rsidR="005715E4" w:rsidRDefault="005715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6B"/>
    <w:multiLevelType w:val="hybridMultilevel"/>
    <w:tmpl w:val="3864B7E8"/>
    <w:lvl w:ilvl="0" w:tplc="B264466E">
      <w:start w:val="1"/>
      <w:numFmt w:val="bullet"/>
      <w:lvlText w:val="-"/>
      <w:lvlJc w:val="left"/>
      <w:pPr>
        <w:ind w:left="-239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-16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-9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-2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</w:abstractNum>
  <w:abstractNum w:abstractNumId="1">
    <w:nsid w:val="032833E1"/>
    <w:multiLevelType w:val="hybridMultilevel"/>
    <w:tmpl w:val="2A4A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5087"/>
    <w:multiLevelType w:val="hybridMultilevel"/>
    <w:tmpl w:val="45D69C70"/>
    <w:lvl w:ilvl="0" w:tplc="3084B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D3F3A"/>
    <w:multiLevelType w:val="hybridMultilevel"/>
    <w:tmpl w:val="A2EE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5549"/>
    <w:multiLevelType w:val="hybridMultilevel"/>
    <w:tmpl w:val="FE8A9A78"/>
    <w:lvl w:ilvl="0" w:tplc="01A8F6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F74C36"/>
    <w:multiLevelType w:val="hybridMultilevel"/>
    <w:tmpl w:val="33C6AA9A"/>
    <w:lvl w:ilvl="0" w:tplc="A692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F276F"/>
    <w:multiLevelType w:val="hybridMultilevel"/>
    <w:tmpl w:val="93189414"/>
    <w:lvl w:ilvl="0" w:tplc="4FB08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974640"/>
    <w:multiLevelType w:val="hybridMultilevel"/>
    <w:tmpl w:val="465C8AA6"/>
    <w:lvl w:ilvl="0" w:tplc="E4C02B6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591403"/>
    <w:multiLevelType w:val="hybridMultilevel"/>
    <w:tmpl w:val="16E26456"/>
    <w:lvl w:ilvl="0" w:tplc="BAE6A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D056B0"/>
    <w:multiLevelType w:val="hybridMultilevel"/>
    <w:tmpl w:val="615C85CA"/>
    <w:lvl w:ilvl="0" w:tplc="95D4943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6834C7"/>
    <w:multiLevelType w:val="hybridMultilevel"/>
    <w:tmpl w:val="2DB84680"/>
    <w:lvl w:ilvl="0" w:tplc="30F8E89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EE346B"/>
    <w:multiLevelType w:val="hybridMultilevel"/>
    <w:tmpl w:val="F5E264C4"/>
    <w:lvl w:ilvl="0" w:tplc="2C6CB98E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0509C"/>
    <w:multiLevelType w:val="hybridMultilevel"/>
    <w:tmpl w:val="A49A1FA8"/>
    <w:lvl w:ilvl="0" w:tplc="751C2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8D30AA"/>
    <w:multiLevelType w:val="hybridMultilevel"/>
    <w:tmpl w:val="46F6DE22"/>
    <w:lvl w:ilvl="0" w:tplc="A54A8C84">
      <w:start w:val="1"/>
      <w:numFmt w:val="decimal"/>
      <w:lvlText w:val="%1)"/>
      <w:lvlJc w:val="left"/>
      <w:pPr>
        <w:ind w:left="7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1BA7760"/>
    <w:multiLevelType w:val="hybridMultilevel"/>
    <w:tmpl w:val="D8361D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B2110"/>
    <w:multiLevelType w:val="hybridMultilevel"/>
    <w:tmpl w:val="0882AF04"/>
    <w:lvl w:ilvl="0" w:tplc="E6E69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6A284F"/>
    <w:multiLevelType w:val="hybridMultilevel"/>
    <w:tmpl w:val="DC2E4B0A"/>
    <w:lvl w:ilvl="0" w:tplc="0D0A73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B461B15"/>
    <w:multiLevelType w:val="hybridMultilevel"/>
    <w:tmpl w:val="36966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83585"/>
    <w:multiLevelType w:val="hybridMultilevel"/>
    <w:tmpl w:val="D28E3832"/>
    <w:lvl w:ilvl="0" w:tplc="6B0641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0235D7"/>
    <w:multiLevelType w:val="hybridMultilevel"/>
    <w:tmpl w:val="401E208A"/>
    <w:lvl w:ilvl="0" w:tplc="A8CAE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D958BC"/>
    <w:multiLevelType w:val="hybridMultilevel"/>
    <w:tmpl w:val="79D2D274"/>
    <w:lvl w:ilvl="0" w:tplc="BA20EF1A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FAF749D"/>
    <w:multiLevelType w:val="hybridMultilevel"/>
    <w:tmpl w:val="E65858E0"/>
    <w:lvl w:ilvl="0" w:tplc="B0D0AB72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C04EAD"/>
    <w:multiLevelType w:val="hybridMultilevel"/>
    <w:tmpl w:val="1DF0C2FC"/>
    <w:lvl w:ilvl="0" w:tplc="263E630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955033"/>
    <w:multiLevelType w:val="hybridMultilevel"/>
    <w:tmpl w:val="0E4CEE96"/>
    <w:lvl w:ilvl="0" w:tplc="B26446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F2BB9"/>
    <w:multiLevelType w:val="hybridMultilevel"/>
    <w:tmpl w:val="66041B6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181588"/>
    <w:multiLevelType w:val="multilevel"/>
    <w:tmpl w:val="3A34475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99682C"/>
    <w:multiLevelType w:val="hybridMultilevel"/>
    <w:tmpl w:val="95DA62BA"/>
    <w:lvl w:ilvl="0" w:tplc="8B6C1B8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CF5375"/>
    <w:multiLevelType w:val="hybridMultilevel"/>
    <w:tmpl w:val="D8C82B16"/>
    <w:lvl w:ilvl="0" w:tplc="D94AA69C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>
    <w:nsid w:val="7FAB1EF6"/>
    <w:multiLevelType w:val="hybridMultilevel"/>
    <w:tmpl w:val="560A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4"/>
  </w:num>
  <w:num w:numId="4">
    <w:abstractNumId w:val="13"/>
  </w:num>
  <w:num w:numId="5">
    <w:abstractNumId w:val="20"/>
  </w:num>
  <w:num w:numId="6">
    <w:abstractNumId w:val="22"/>
  </w:num>
  <w:num w:numId="7">
    <w:abstractNumId w:val="25"/>
  </w:num>
  <w:num w:numId="8">
    <w:abstractNumId w:val="11"/>
  </w:num>
  <w:num w:numId="9">
    <w:abstractNumId w:val="15"/>
  </w:num>
  <w:num w:numId="10">
    <w:abstractNumId w:val="14"/>
  </w:num>
  <w:num w:numId="11">
    <w:abstractNumId w:val="23"/>
  </w:num>
  <w:num w:numId="12">
    <w:abstractNumId w:val="0"/>
  </w:num>
  <w:num w:numId="13">
    <w:abstractNumId w:val="17"/>
  </w:num>
  <w:num w:numId="14">
    <w:abstractNumId w:val="27"/>
  </w:num>
  <w:num w:numId="15">
    <w:abstractNumId w:val="19"/>
  </w:num>
  <w:num w:numId="16">
    <w:abstractNumId w:val="18"/>
  </w:num>
  <w:num w:numId="17">
    <w:abstractNumId w:val="3"/>
  </w:num>
  <w:num w:numId="18">
    <w:abstractNumId w:val="1"/>
  </w:num>
  <w:num w:numId="19">
    <w:abstractNumId w:val="28"/>
  </w:num>
  <w:num w:numId="20">
    <w:abstractNumId w:val="16"/>
  </w:num>
  <w:num w:numId="21">
    <w:abstractNumId w:val="12"/>
  </w:num>
  <w:num w:numId="22">
    <w:abstractNumId w:val="10"/>
  </w:num>
  <w:num w:numId="23">
    <w:abstractNumId w:val="9"/>
  </w:num>
  <w:num w:numId="24">
    <w:abstractNumId w:val="5"/>
  </w:num>
  <w:num w:numId="25">
    <w:abstractNumId w:val="26"/>
  </w:num>
  <w:num w:numId="26">
    <w:abstractNumId w:val="4"/>
  </w:num>
  <w:num w:numId="27">
    <w:abstractNumId w:val="6"/>
  </w:num>
  <w:num w:numId="28">
    <w:abstractNumId w:val="2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5062D"/>
    <w:rsid w:val="00000025"/>
    <w:rsid w:val="000026EC"/>
    <w:rsid w:val="000107E7"/>
    <w:rsid w:val="000130F2"/>
    <w:rsid w:val="00014745"/>
    <w:rsid w:val="00017A42"/>
    <w:rsid w:val="00023161"/>
    <w:rsid w:val="00032B0E"/>
    <w:rsid w:val="0004445C"/>
    <w:rsid w:val="0004779C"/>
    <w:rsid w:val="0005062D"/>
    <w:rsid w:val="00050BCD"/>
    <w:rsid w:val="0005684A"/>
    <w:rsid w:val="00076056"/>
    <w:rsid w:val="0008753F"/>
    <w:rsid w:val="00090448"/>
    <w:rsid w:val="00093B20"/>
    <w:rsid w:val="000B2E09"/>
    <w:rsid w:val="000C1AC4"/>
    <w:rsid w:val="000C4CAF"/>
    <w:rsid w:val="000D1EDA"/>
    <w:rsid w:val="000D3DCF"/>
    <w:rsid w:val="000D4CF7"/>
    <w:rsid w:val="000F0257"/>
    <w:rsid w:val="000F1457"/>
    <w:rsid w:val="00100166"/>
    <w:rsid w:val="00105A88"/>
    <w:rsid w:val="001064EB"/>
    <w:rsid w:val="0012317D"/>
    <w:rsid w:val="00127C44"/>
    <w:rsid w:val="00132044"/>
    <w:rsid w:val="0013387B"/>
    <w:rsid w:val="0014003E"/>
    <w:rsid w:val="001419BB"/>
    <w:rsid w:val="0014746A"/>
    <w:rsid w:val="00161E32"/>
    <w:rsid w:val="00174425"/>
    <w:rsid w:val="00191642"/>
    <w:rsid w:val="001A2C82"/>
    <w:rsid w:val="001A5396"/>
    <w:rsid w:val="001A7CFB"/>
    <w:rsid w:val="001C3568"/>
    <w:rsid w:val="001C5FF3"/>
    <w:rsid w:val="001E1BEF"/>
    <w:rsid w:val="001E40E9"/>
    <w:rsid w:val="001F3AD4"/>
    <w:rsid w:val="001F7667"/>
    <w:rsid w:val="00207255"/>
    <w:rsid w:val="0021391E"/>
    <w:rsid w:val="00221BD8"/>
    <w:rsid w:val="0023265B"/>
    <w:rsid w:val="00242EC2"/>
    <w:rsid w:val="00243396"/>
    <w:rsid w:val="002502A5"/>
    <w:rsid w:val="002525F9"/>
    <w:rsid w:val="00252A55"/>
    <w:rsid w:val="002630AB"/>
    <w:rsid w:val="00272D38"/>
    <w:rsid w:val="00286ACB"/>
    <w:rsid w:val="00287B57"/>
    <w:rsid w:val="00296B91"/>
    <w:rsid w:val="002A0BFA"/>
    <w:rsid w:val="002A34A4"/>
    <w:rsid w:val="002B0455"/>
    <w:rsid w:val="002B2143"/>
    <w:rsid w:val="002C26DD"/>
    <w:rsid w:val="002D028D"/>
    <w:rsid w:val="002E0320"/>
    <w:rsid w:val="002E1114"/>
    <w:rsid w:val="002E4135"/>
    <w:rsid w:val="002F20DD"/>
    <w:rsid w:val="00300684"/>
    <w:rsid w:val="00301F6D"/>
    <w:rsid w:val="003145F4"/>
    <w:rsid w:val="00324771"/>
    <w:rsid w:val="0033542B"/>
    <w:rsid w:val="00341872"/>
    <w:rsid w:val="00342144"/>
    <w:rsid w:val="00345C65"/>
    <w:rsid w:val="00346B5E"/>
    <w:rsid w:val="0035757F"/>
    <w:rsid w:val="003610D8"/>
    <w:rsid w:val="00363C71"/>
    <w:rsid w:val="0036722F"/>
    <w:rsid w:val="00382A77"/>
    <w:rsid w:val="00382B0F"/>
    <w:rsid w:val="0038353A"/>
    <w:rsid w:val="0039288B"/>
    <w:rsid w:val="003A72F8"/>
    <w:rsid w:val="003B2900"/>
    <w:rsid w:val="003B4192"/>
    <w:rsid w:val="003C033F"/>
    <w:rsid w:val="003D07BB"/>
    <w:rsid w:val="003D5969"/>
    <w:rsid w:val="003E40B3"/>
    <w:rsid w:val="003E4621"/>
    <w:rsid w:val="003E47BA"/>
    <w:rsid w:val="003E4B4F"/>
    <w:rsid w:val="003F0E10"/>
    <w:rsid w:val="003F112C"/>
    <w:rsid w:val="003F7431"/>
    <w:rsid w:val="00407F93"/>
    <w:rsid w:val="004164E1"/>
    <w:rsid w:val="004258F3"/>
    <w:rsid w:val="00436011"/>
    <w:rsid w:val="004438C4"/>
    <w:rsid w:val="004550C1"/>
    <w:rsid w:val="0047779E"/>
    <w:rsid w:val="00482E53"/>
    <w:rsid w:val="004856AF"/>
    <w:rsid w:val="004A5DE5"/>
    <w:rsid w:val="004B55BF"/>
    <w:rsid w:val="004C62F1"/>
    <w:rsid w:val="004D03F0"/>
    <w:rsid w:val="004D41A4"/>
    <w:rsid w:val="004F725F"/>
    <w:rsid w:val="00504EA3"/>
    <w:rsid w:val="00506BC0"/>
    <w:rsid w:val="00507BC2"/>
    <w:rsid w:val="005110DE"/>
    <w:rsid w:val="0051343F"/>
    <w:rsid w:val="005144EF"/>
    <w:rsid w:val="00522A87"/>
    <w:rsid w:val="00525BB9"/>
    <w:rsid w:val="005307C9"/>
    <w:rsid w:val="00530A93"/>
    <w:rsid w:val="00530DDA"/>
    <w:rsid w:val="00535B27"/>
    <w:rsid w:val="005415C1"/>
    <w:rsid w:val="00553BA2"/>
    <w:rsid w:val="00566B1A"/>
    <w:rsid w:val="00567334"/>
    <w:rsid w:val="005715E4"/>
    <w:rsid w:val="00574B2A"/>
    <w:rsid w:val="00584BC5"/>
    <w:rsid w:val="005864F7"/>
    <w:rsid w:val="005963A3"/>
    <w:rsid w:val="00596BAA"/>
    <w:rsid w:val="005A6F6A"/>
    <w:rsid w:val="005B56EF"/>
    <w:rsid w:val="005D5EB8"/>
    <w:rsid w:val="005D6822"/>
    <w:rsid w:val="005E2A5F"/>
    <w:rsid w:val="005E3C97"/>
    <w:rsid w:val="005E4AD4"/>
    <w:rsid w:val="005E7D74"/>
    <w:rsid w:val="005F1BF4"/>
    <w:rsid w:val="005F3B88"/>
    <w:rsid w:val="006056B4"/>
    <w:rsid w:val="00606BA2"/>
    <w:rsid w:val="00614253"/>
    <w:rsid w:val="00615E03"/>
    <w:rsid w:val="00620F5D"/>
    <w:rsid w:val="00623F16"/>
    <w:rsid w:val="00624959"/>
    <w:rsid w:val="006270FE"/>
    <w:rsid w:val="006403C0"/>
    <w:rsid w:val="006410D3"/>
    <w:rsid w:val="00652B05"/>
    <w:rsid w:val="00653E5F"/>
    <w:rsid w:val="00653FB4"/>
    <w:rsid w:val="006876EE"/>
    <w:rsid w:val="006949D4"/>
    <w:rsid w:val="006A0403"/>
    <w:rsid w:val="006A198F"/>
    <w:rsid w:val="006B0101"/>
    <w:rsid w:val="006B14AF"/>
    <w:rsid w:val="006C1150"/>
    <w:rsid w:val="006C3827"/>
    <w:rsid w:val="006D15B1"/>
    <w:rsid w:val="006D1CA2"/>
    <w:rsid w:val="006E7950"/>
    <w:rsid w:val="006F32AC"/>
    <w:rsid w:val="006F5E5E"/>
    <w:rsid w:val="007000D0"/>
    <w:rsid w:val="00711BB1"/>
    <w:rsid w:val="00712D4E"/>
    <w:rsid w:val="0071520A"/>
    <w:rsid w:val="00717718"/>
    <w:rsid w:val="00727C29"/>
    <w:rsid w:val="00730950"/>
    <w:rsid w:val="007329DE"/>
    <w:rsid w:val="007408BD"/>
    <w:rsid w:val="00740916"/>
    <w:rsid w:val="00740A30"/>
    <w:rsid w:val="00741A2C"/>
    <w:rsid w:val="0074217E"/>
    <w:rsid w:val="00752070"/>
    <w:rsid w:val="00752DBE"/>
    <w:rsid w:val="00752E34"/>
    <w:rsid w:val="007570D4"/>
    <w:rsid w:val="00763EF9"/>
    <w:rsid w:val="0076579D"/>
    <w:rsid w:val="007707A4"/>
    <w:rsid w:val="007767D7"/>
    <w:rsid w:val="00777A5D"/>
    <w:rsid w:val="00790C16"/>
    <w:rsid w:val="00796A77"/>
    <w:rsid w:val="007C16AC"/>
    <w:rsid w:val="007C47B4"/>
    <w:rsid w:val="007D0BFF"/>
    <w:rsid w:val="007D5067"/>
    <w:rsid w:val="007D5F59"/>
    <w:rsid w:val="007D6720"/>
    <w:rsid w:val="007E203C"/>
    <w:rsid w:val="007E507D"/>
    <w:rsid w:val="007F5280"/>
    <w:rsid w:val="007F63F4"/>
    <w:rsid w:val="007F76C8"/>
    <w:rsid w:val="008001A3"/>
    <w:rsid w:val="00800872"/>
    <w:rsid w:val="00810208"/>
    <w:rsid w:val="0081300C"/>
    <w:rsid w:val="00815AD4"/>
    <w:rsid w:val="00815CFC"/>
    <w:rsid w:val="0082221D"/>
    <w:rsid w:val="00826A0C"/>
    <w:rsid w:val="00836E37"/>
    <w:rsid w:val="00840077"/>
    <w:rsid w:val="00851E08"/>
    <w:rsid w:val="00860AF1"/>
    <w:rsid w:val="00874F8E"/>
    <w:rsid w:val="00874FF9"/>
    <w:rsid w:val="00876148"/>
    <w:rsid w:val="008773CB"/>
    <w:rsid w:val="008926BC"/>
    <w:rsid w:val="00893FFA"/>
    <w:rsid w:val="00895C08"/>
    <w:rsid w:val="008A1689"/>
    <w:rsid w:val="008C2B34"/>
    <w:rsid w:val="008D2734"/>
    <w:rsid w:val="008D63D6"/>
    <w:rsid w:val="008E0686"/>
    <w:rsid w:val="008E7A3F"/>
    <w:rsid w:val="008F5239"/>
    <w:rsid w:val="009044E9"/>
    <w:rsid w:val="00906585"/>
    <w:rsid w:val="0090681C"/>
    <w:rsid w:val="00914D97"/>
    <w:rsid w:val="00936885"/>
    <w:rsid w:val="00944B49"/>
    <w:rsid w:val="0095469C"/>
    <w:rsid w:val="00955D39"/>
    <w:rsid w:val="00961413"/>
    <w:rsid w:val="00994864"/>
    <w:rsid w:val="009B180C"/>
    <w:rsid w:val="009B3B3B"/>
    <w:rsid w:val="009C1449"/>
    <w:rsid w:val="009C7F8B"/>
    <w:rsid w:val="009D54C1"/>
    <w:rsid w:val="009E6ADB"/>
    <w:rsid w:val="00A00F39"/>
    <w:rsid w:val="00A1274E"/>
    <w:rsid w:val="00A25448"/>
    <w:rsid w:val="00A25A64"/>
    <w:rsid w:val="00A25F04"/>
    <w:rsid w:val="00A34250"/>
    <w:rsid w:val="00A406A6"/>
    <w:rsid w:val="00A5066E"/>
    <w:rsid w:val="00A656BB"/>
    <w:rsid w:val="00A66E21"/>
    <w:rsid w:val="00A73DF7"/>
    <w:rsid w:val="00A751AB"/>
    <w:rsid w:val="00A84E79"/>
    <w:rsid w:val="00AA4891"/>
    <w:rsid w:val="00AA4C31"/>
    <w:rsid w:val="00AA4F7D"/>
    <w:rsid w:val="00AB5D1E"/>
    <w:rsid w:val="00AD4832"/>
    <w:rsid w:val="00AD59EA"/>
    <w:rsid w:val="00AD61F0"/>
    <w:rsid w:val="00AE00E1"/>
    <w:rsid w:val="00AE0A7A"/>
    <w:rsid w:val="00AE474B"/>
    <w:rsid w:val="00B00FE4"/>
    <w:rsid w:val="00B0774C"/>
    <w:rsid w:val="00B109FE"/>
    <w:rsid w:val="00B13CB1"/>
    <w:rsid w:val="00B15E7A"/>
    <w:rsid w:val="00B20C48"/>
    <w:rsid w:val="00B22BF9"/>
    <w:rsid w:val="00B25A07"/>
    <w:rsid w:val="00B25E7E"/>
    <w:rsid w:val="00B35514"/>
    <w:rsid w:val="00B5548B"/>
    <w:rsid w:val="00B66166"/>
    <w:rsid w:val="00B704CB"/>
    <w:rsid w:val="00B76159"/>
    <w:rsid w:val="00B93285"/>
    <w:rsid w:val="00B9423D"/>
    <w:rsid w:val="00B97215"/>
    <w:rsid w:val="00BA3C3E"/>
    <w:rsid w:val="00BA46AC"/>
    <w:rsid w:val="00BA4D08"/>
    <w:rsid w:val="00BC1F46"/>
    <w:rsid w:val="00BC2707"/>
    <w:rsid w:val="00BC6B23"/>
    <w:rsid w:val="00BC75C3"/>
    <w:rsid w:val="00BD4055"/>
    <w:rsid w:val="00BD4B79"/>
    <w:rsid w:val="00BD793C"/>
    <w:rsid w:val="00BE4BD7"/>
    <w:rsid w:val="00BF7D06"/>
    <w:rsid w:val="00C03AC7"/>
    <w:rsid w:val="00C05C14"/>
    <w:rsid w:val="00C06457"/>
    <w:rsid w:val="00C10EEB"/>
    <w:rsid w:val="00C3359A"/>
    <w:rsid w:val="00C3391E"/>
    <w:rsid w:val="00C479B4"/>
    <w:rsid w:val="00C55D9D"/>
    <w:rsid w:val="00C56798"/>
    <w:rsid w:val="00C5777B"/>
    <w:rsid w:val="00C747CF"/>
    <w:rsid w:val="00C91944"/>
    <w:rsid w:val="00C92E3F"/>
    <w:rsid w:val="00C93EF1"/>
    <w:rsid w:val="00C97A4E"/>
    <w:rsid w:val="00CA0FAA"/>
    <w:rsid w:val="00CA2AD3"/>
    <w:rsid w:val="00CA3E5A"/>
    <w:rsid w:val="00CA5F78"/>
    <w:rsid w:val="00CB3958"/>
    <w:rsid w:val="00CB6C3B"/>
    <w:rsid w:val="00CC3BAF"/>
    <w:rsid w:val="00CD2982"/>
    <w:rsid w:val="00CF5875"/>
    <w:rsid w:val="00D362A0"/>
    <w:rsid w:val="00D37457"/>
    <w:rsid w:val="00D4256F"/>
    <w:rsid w:val="00D55B63"/>
    <w:rsid w:val="00D57342"/>
    <w:rsid w:val="00D574EB"/>
    <w:rsid w:val="00D6775F"/>
    <w:rsid w:val="00D710C7"/>
    <w:rsid w:val="00D71154"/>
    <w:rsid w:val="00D74C35"/>
    <w:rsid w:val="00D87B4A"/>
    <w:rsid w:val="00D90EA1"/>
    <w:rsid w:val="00D942DB"/>
    <w:rsid w:val="00DB36AB"/>
    <w:rsid w:val="00DB7802"/>
    <w:rsid w:val="00DC7E74"/>
    <w:rsid w:val="00DE7D3B"/>
    <w:rsid w:val="00DF50EA"/>
    <w:rsid w:val="00DF6816"/>
    <w:rsid w:val="00E03044"/>
    <w:rsid w:val="00E048F0"/>
    <w:rsid w:val="00E13B83"/>
    <w:rsid w:val="00E17218"/>
    <w:rsid w:val="00E203BA"/>
    <w:rsid w:val="00E2040D"/>
    <w:rsid w:val="00E21170"/>
    <w:rsid w:val="00E212BA"/>
    <w:rsid w:val="00E253F6"/>
    <w:rsid w:val="00E2745A"/>
    <w:rsid w:val="00E27A9A"/>
    <w:rsid w:val="00E305BF"/>
    <w:rsid w:val="00E419D4"/>
    <w:rsid w:val="00E51450"/>
    <w:rsid w:val="00E6028E"/>
    <w:rsid w:val="00E96C50"/>
    <w:rsid w:val="00EA33EA"/>
    <w:rsid w:val="00EA3F65"/>
    <w:rsid w:val="00EA4EE1"/>
    <w:rsid w:val="00EB6B1C"/>
    <w:rsid w:val="00EC3FF5"/>
    <w:rsid w:val="00ED45F4"/>
    <w:rsid w:val="00ED62BC"/>
    <w:rsid w:val="00ED7D39"/>
    <w:rsid w:val="00EE0996"/>
    <w:rsid w:val="00EE5393"/>
    <w:rsid w:val="00EF037B"/>
    <w:rsid w:val="00EF4C16"/>
    <w:rsid w:val="00F178D5"/>
    <w:rsid w:val="00F1794E"/>
    <w:rsid w:val="00F20CD0"/>
    <w:rsid w:val="00F27181"/>
    <w:rsid w:val="00F33CF0"/>
    <w:rsid w:val="00F44B4D"/>
    <w:rsid w:val="00F456D2"/>
    <w:rsid w:val="00F47353"/>
    <w:rsid w:val="00F50263"/>
    <w:rsid w:val="00F56654"/>
    <w:rsid w:val="00F62036"/>
    <w:rsid w:val="00F8515C"/>
    <w:rsid w:val="00F85A35"/>
    <w:rsid w:val="00F9227C"/>
    <w:rsid w:val="00F939DB"/>
    <w:rsid w:val="00F97F31"/>
    <w:rsid w:val="00FA52B2"/>
    <w:rsid w:val="00FA6527"/>
    <w:rsid w:val="00FA73DD"/>
    <w:rsid w:val="00FB404C"/>
    <w:rsid w:val="00FB49A9"/>
    <w:rsid w:val="00FD0686"/>
    <w:rsid w:val="00FD2001"/>
    <w:rsid w:val="00FD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6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80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802"/>
  </w:style>
  <w:style w:type="paragraph" w:styleId="a6">
    <w:name w:val="footer"/>
    <w:basedOn w:val="a"/>
    <w:link w:val="a7"/>
    <w:uiPriority w:val="99"/>
    <w:unhideWhenUsed/>
    <w:rsid w:val="00DB780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802"/>
  </w:style>
  <w:style w:type="paragraph" w:styleId="a8">
    <w:name w:val="Balloon Text"/>
    <w:basedOn w:val="a"/>
    <w:link w:val="a9"/>
    <w:uiPriority w:val="99"/>
    <w:semiHidden/>
    <w:unhideWhenUsed/>
    <w:rsid w:val="00F271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090448"/>
    <w:pPr>
      <w:spacing w:before="100" w:beforeAutospacing="1" w:after="100" w:afterAutospacing="1"/>
      <w:ind w:firstLine="0"/>
    </w:pPr>
    <w:rPr>
      <w:rFonts w:eastAsia="Calibri"/>
      <w:sz w:val="24"/>
      <w:szCs w:val="24"/>
      <w:lang w:val="ru-RU" w:eastAsia="ru-RU"/>
    </w:rPr>
  </w:style>
  <w:style w:type="paragraph" w:customStyle="1" w:styleId="ab">
    <w:name w:val="a"/>
    <w:basedOn w:val="a"/>
    <w:rsid w:val="00090448"/>
    <w:pPr>
      <w:spacing w:before="100" w:beforeAutospacing="1" w:after="100" w:afterAutospacing="1"/>
      <w:ind w:firstLine="0"/>
    </w:pPr>
    <w:rPr>
      <w:rFonts w:eastAsia="Calibri"/>
      <w:sz w:val="24"/>
      <w:szCs w:val="24"/>
      <w:lang w:val="ru-RU" w:eastAsia="ru-RU"/>
    </w:rPr>
  </w:style>
  <w:style w:type="table" w:styleId="ac">
    <w:name w:val="Table Grid"/>
    <w:basedOn w:val="a1"/>
    <w:uiPriority w:val="39"/>
    <w:rsid w:val="00090448"/>
    <w:pPr>
      <w:ind w:firstLine="0"/>
    </w:pPr>
    <w:rPr>
      <w:rFonts w:eastAsia="MS Mincho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7227-D3DB-4BE2-991E-399628D2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6747</Words>
  <Characters>3846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Endrenda</dc:creator>
  <cp:lastModifiedBy>Людмила Онищенко</cp:lastModifiedBy>
  <cp:revision>3</cp:revision>
  <cp:lastPrinted>2018-03-13T15:03:00Z</cp:lastPrinted>
  <dcterms:created xsi:type="dcterms:W3CDTF">2018-03-13T15:07:00Z</dcterms:created>
  <dcterms:modified xsi:type="dcterms:W3CDTF">2018-03-14T15:14:00Z</dcterms:modified>
</cp:coreProperties>
</file>