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56" w:rsidRPr="00215F1A" w:rsidRDefault="00714F85" w:rsidP="00F1523D">
      <w:pPr>
        <w:shd w:val="clear" w:color="auto" w:fill="FFFFFF"/>
        <w:spacing w:before="240" w:after="0" w:line="360" w:lineRule="auto"/>
        <w:ind w:left="5670"/>
        <w:rPr>
          <w:rFonts w:ascii="Times New Roman" w:eastAsia="Calibri" w:hAnsi="Times New Roman" w:cs="Times New Roman"/>
          <w:iCs/>
          <w:color w:val="000000" w:themeColor="text1"/>
          <w:spacing w:val="4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iCs/>
          <w:color w:val="000000" w:themeColor="text1"/>
          <w:spacing w:val="4"/>
          <w:sz w:val="28"/>
          <w:szCs w:val="28"/>
          <w:lang w:val="uk-UA" w:eastAsia="uk-UA"/>
        </w:rPr>
        <w:t xml:space="preserve">ЗАТВЕРДЖЕНО </w:t>
      </w:r>
    </w:p>
    <w:p w:rsidR="00714F85" w:rsidRPr="00215F1A" w:rsidRDefault="0030342D" w:rsidP="0030342D">
      <w:pPr>
        <w:pStyle w:val="a6"/>
        <w:tabs>
          <w:tab w:val="left" w:pos="5812"/>
        </w:tabs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Розпорядження  голови  обласної</w:t>
      </w:r>
    </w:p>
    <w:p w:rsidR="00215F1A" w:rsidRDefault="00714F85" w:rsidP="00662B5A">
      <w:pPr>
        <w:pStyle w:val="a6"/>
        <w:tabs>
          <w:tab w:val="left" w:pos="5812"/>
        </w:tabs>
        <w:ind w:left="5670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державної адміністрації – керівника </w:t>
      </w:r>
      <w:r w:rsidR="00967632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обласної </w:t>
      </w:r>
      <w:r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військово-цивільної адміністрації </w:t>
      </w:r>
    </w:p>
    <w:p w:rsidR="00747A44" w:rsidRPr="00747A44" w:rsidRDefault="00747A44" w:rsidP="00747A44">
      <w:pPr>
        <w:pStyle w:val="a6"/>
        <w:tabs>
          <w:tab w:val="left" w:pos="5812"/>
        </w:tabs>
        <w:ind w:left="5670"/>
        <w:rPr>
          <w:rFonts w:ascii="Times New Roman" w:hAnsi="Times New Roman" w:cs="Times New Roman"/>
          <w:color w:val="000000" w:themeColor="text1"/>
          <w:sz w:val="16"/>
          <w:szCs w:val="16"/>
          <w:lang w:val="uk-UA" w:eastAsia="uk-UA"/>
        </w:rPr>
      </w:pPr>
    </w:p>
    <w:p w:rsidR="00714F85" w:rsidRPr="00215F1A" w:rsidRDefault="00714F85" w:rsidP="0030342D">
      <w:pPr>
        <w:pStyle w:val="a6"/>
        <w:tabs>
          <w:tab w:val="left" w:pos="5812"/>
          <w:tab w:val="left" w:pos="8505"/>
        </w:tabs>
        <w:spacing w:line="360" w:lineRule="auto"/>
        <w:ind w:left="5670" w:right="-1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___________</w:t>
      </w:r>
      <w:r w:rsidR="0030342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_________ №_____</w:t>
      </w:r>
    </w:p>
    <w:p w:rsidR="00714F85" w:rsidRDefault="00714F85" w:rsidP="00747A44">
      <w:pPr>
        <w:pStyle w:val="a6"/>
        <w:tabs>
          <w:tab w:val="left" w:pos="5812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566EAA" w:rsidRDefault="00566EAA" w:rsidP="00747A44">
      <w:pPr>
        <w:pStyle w:val="a6"/>
        <w:tabs>
          <w:tab w:val="left" w:pos="5812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566EAA" w:rsidRDefault="00566EAA" w:rsidP="00747A44">
      <w:pPr>
        <w:pStyle w:val="a6"/>
        <w:tabs>
          <w:tab w:val="left" w:pos="5812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566EAA" w:rsidRDefault="00566EAA" w:rsidP="00747A44">
      <w:pPr>
        <w:pStyle w:val="a6"/>
        <w:tabs>
          <w:tab w:val="left" w:pos="5812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566EAA" w:rsidRDefault="00566EAA" w:rsidP="00747A44">
      <w:pPr>
        <w:pStyle w:val="a6"/>
        <w:tabs>
          <w:tab w:val="left" w:pos="5812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566EAA" w:rsidRDefault="00566EAA" w:rsidP="00747A44">
      <w:pPr>
        <w:pStyle w:val="a6"/>
        <w:tabs>
          <w:tab w:val="left" w:pos="5812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566EAA" w:rsidRPr="00215F1A" w:rsidRDefault="00566EAA" w:rsidP="00747A44">
      <w:pPr>
        <w:pStyle w:val="a6"/>
        <w:tabs>
          <w:tab w:val="left" w:pos="5812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714F85" w:rsidRPr="00215F1A" w:rsidRDefault="00714F85" w:rsidP="00714F85">
      <w:pPr>
        <w:pStyle w:val="a6"/>
        <w:tabs>
          <w:tab w:val="left" w:pos="5812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П</w:t>
      </w:r>
      <w:r w:rsidR="009110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оложення</w:t>
      </w:r>
    </w:p>
    <w:p w:rsidR="003D5B56" w:rsidRPr="00215F1A" w:rsidRDefault="003D5B56" w:rsidP="00714F85">
      <w:pPr>
        <w:pStyle w:val="a6"/>
        <w:tabs>
          <w:tab w:val="left" w:pos="5812"/>
        </w:tabs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  <w:t>про конкурс</w:t>
      </w:r>
      <w:r w:rsidR="00714F85" w:rsidRPr="00215F1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215F1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  <w:t>на посаду керівника закладу загальної середньої освіти, що належить до спільної власності територіальних громад сіл, селищ, міст Луганської області</w:t>
      </w:r>
    </w:p>
    <w:p w:rsidR="003D5B56" w:rsidRPr="00215F1A" w:rsidRDefault="003D5B56" w:rsidP="000E331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3D5B56" w:rsidRDefault="003D5B56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1. Це Положення</w:t>
      </w:r>
      <w:r w:rsidR="00972319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визначає загальні засади проведення конкурсу на посаду</w:t>
      </w:r>
      <w:r w:rsidR="0030342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керівника  закладу загальної середньої освіти, що належить до спільної власності територіальних громад сіл,</w:t>
      </w:r>
      <w:r w:rsidR="00307683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селищ, міст Луганської області</w:t>
      </w:r>
      <w:r w:rsidR="00BB11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(далі – конкурс)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791BA5" w:rsidRPr="00215F1A" w:rsidRDefault="00791BA5" w:rsidP="006714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3D5B56" w:rsidRDefault="003D5B56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2. Конкурс складається з таких етапів:</w:t>
      </w:r>
    </w:p>
    <w:p w:rsidR="00F34CBB" w:rsidRPr="00215F1A" w:rsidRDefault="00F34CBB" w:rsidP="006714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3D5B56" w:rsidRDefault="00747A44" w:rsidP="000E33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1) </w:t>
      </w:r>
      <w:r w:rsidR="003D5B56" w:rsidRPr="00747A4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прийняття рішення про проведення конкурсу та затвердження складу конкурсної комісії; </w:t>
      </w:r>
    </w:p>
    <w:p w:rsidR="00747A44" w:rsidRPr="00747A44" w:rsidRDefault="00747A44" w:rsidP="0067144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3D5B56" w:rsidRPr="00747A44" w:rsidRDefault="00747A44" w:rsidP="00747A4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2) </w:t>
      </w:r>
      <w:r w:rsidR="003D5B56" w:rsidRPr="00747A4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оприлюднення оголошення про проведення конкурсу; </w:t>
      </w:r>
    </w:p>
    <w:p w:rsidR="00F34CBB" w:rsidRPr="00F34CBB" w:rsidRDefault="00F34CBB" w:rsidP="00671440">
      <w:pPr>
        <w:pStyle w:val="ae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3D5B56" w:rsidRPr="00747A44" w:rsidRDefault="00747A44" w:rsidP="00747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3) </w:t>
      </w:r>
      <w:r w:rsidR="003D5B56" w:rsidRPr="00747A4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прийняття документів від осіб, які виявили бажання взяти участь у конкурсі; </w:t>
      </w:r>
    </w:p>
    <w:p w:rsidR="00F34CBB" w:rsidRPr="00F34CBB" w:rsidRDefault="00F34CBB" w:rsidP="00671440">
      <w:pPr>
        <w:pStyle w:val="ae"/>
        <w:spacing w:after="0" w:line="240" w:lineRule="auto"/>
        <w:ind w:left="0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3D5B56" w:rsidRPr="00215F1A" w:rsidRDefault="00747A44" w:rsidP="00747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4) 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перевірка поданих документів на відповідність установленим законодавством вимогам; </w:t>
      </w:r>
    </w:p>
    <w:p w:rsidR="00F34CBB" w:rsidRDefault="00F34CBB" w:rsidP="006714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413F78" w:rsidRDefault="005D45B8" w:rsidP="00747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5) 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допущення кандидатів до участі 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у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конкурсному відборі; </w:t>
      </w:r>
    </w:p>
    <w:p w:rsidR="006F4910" w:rsidRDefault="006F4910" w:rsidP="00747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3D5B56" w:rsidRDefault="005D45B8" w:rsidP="006F4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6) 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ознайомлення </w:t>
      </w:r>
      <w:r w:rsidR="00BB11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 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кандидатів </w:t>
      </w:r>
      <w:r w:rsidR="00BB11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 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із </w:t>
      </w:r>
      <w:r w:rsidR="00BB11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закладом </w:t>
      </w:r>
      <w:r w:rsidR="00BB11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3114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загальної </w:t>
      </w:r>
      <w:r w:rsidR="00BB11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3114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середньої </w:t>
      </w:r>
      <w:r w:rsidR="00BB11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освіти, </w:t>
      </w:r>
      <w:r w:rsidR="00BB11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його трудовим колективом та представниками батьківського самоврядування закладу; </w:t>
      </w:r>
    </w:p>
    <w:p w:rsidR="003D5B56" w:rsidRPr="00215F1A" w:rsidRDefault="005D45B8" w:rsidP="00747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 xml:space="preserve">7) 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проведення конкурсного відбору; </w:t>
      </w:r>
    </w:p>
    <w:p w:rsidR="00F34CBB" w:rsidRPr="004468BA" w:rsidRDefault="00F34CBB" w:rsidP="00747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  <w:lang w:val="uk-UA" w:eastAsia="uk-UA"/>
        </w:rPr>
      </w:pPr>
    </w:p>
    <w:p w:rsidR="003D5B56" w:rsidRPr="00215F1A" w:rsidRDefault="005D45B8" w:rsidP="00747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8) 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визначення переможця конкурсу; </w:t>
      </w:r>
    </w:p>
    <w:p w:rsidR="00F34CBB" w:rsidRPr="004468BA" w:rsidRDefault="00F34CBB" w:rsidP="00747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  <w:lang w:val="uk-UA" w:eastAsia="uk-UA"/>
        </w:rPr>
      </w:pPr>
    </w:p>
    <w:p w:rsidR="003D5B56" w:rsidRDefault="005D45B8" w:rsidP="00747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9) 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оприлюднення результатів конкурсу.</w:t>
      </w:r>
    </w:p>
    <w:p w:rsidR="00791BA5" w:rsidRPr="004468BA" w:rsidRDefault="00791BA5" w:rsidP="00747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  <w:lang w:val="uk-UA" w:eastAsia="uk-UA"/>
        </w:rPr>
      </w:pPr>
    </w:p>
    <w:p w:rsidR="003D5B56" w:rsidRPr="00215F1A" w:rsidRDefault="006A70BE" w:rsidP="00413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3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. Рішення про проведення конкур</w:t>
      </w:r>
      <w:r w:rsidR="005D45B8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су приймає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Департамент освіти і науки Луганської обласної державної адміністрації (далі – Департамент)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:</w:t>
      </w:r>
    </w:p>
    <w:p w:rsidR="003D5B56" w:rsidRPr="00215F1A" w:rsidRDefault="003D5B56" w:rsidP="00413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одночасно з прийняттям </w:t>
      </w:r>
      <w:r w:rsidR="002E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Луганською обласною державною адміністрацією</w:t>
      </w:r>
      <w:r w:rsidR="0076139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рішення про утворення нового закладу загальної середньої освіти;</w:t>
      </w:r>
    </w:p>
    <w:p w:rsidR="003D5B56" w:rsidRPr="00215F1A" w:rsidRDefault="003D5B56" w:rsidP="00413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не менше ніж за два місяці до завершення строкового трудового договору (контракту), укладеного з керівником закладу</w:t>
      </w:r>
      <w:r w:rsidR="005D45B8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загальної середньої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освіти;</w:t>
      </w:r>
    </w:p>
    <w:p w:rsidR="003D5B56" w:rsidRDefault="003D5B56" w:rsidP="00413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упродовж десяти робочих днів з дня дострокового припинення (прийняття рішення про дострокове припинення) договору, укладеного з керівником відповідного закладу</w:t>
      </w:r>
      <w:r w:rsidR="005D45B8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загальної середньої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освіти, чи визнання попереднього конкурсу таким, що не відбувся.</w:t>
      </w:r>
    </w:p>
    <w:p w:rsidR="00791BA5" w:rsidRPr="004468BA" w:rsidRDefault="00791BA5" w:rsidP="00791B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  <w:lang w:val="uk-UA" w:eastAsia="uk-UA"/>
        </w:rPr>
      </w:pPr>
    </w:p>
    <w:p w:rsidR="003D5B56" w:rsidRPr="00215F1A" w:rsidRDefault="000A1239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  <w:r w:rsidR="005D45B8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Оголошення про проведення конку</w:t>
      </w:r>
      <w:r w:rsidR="00BD33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рсу оприлюднюється на вебсайт</w:t>
      </w:r>
      <w:r w:rsidR="0030342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ах</w:t>
      </w:r>
      <w:r w:rsidR="00BD33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0E331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Департаменту </w:t>
      </w:r>
      <w:r w:rsidR="00BF2345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та закладу</w:t>
      </w:r>
      <w:r w:rsidR="00355C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загальної середньої </w:t>
      </w:r>
      <w:r w:rsidR="00BF2345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освіти </w:t>
      </w:r>
      <w:r w:rsidR="00307683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(</w:t>
      </w:r>
      <w:r w:rsidR="00BF2345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у разі його наявності</w:t>
      </w:r>
      <w:r w:rsidR="00307683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)</w:t>
      </w:r>
      <w:r w:rsidR="00BF2345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наступного робочого дня з дня прийняття рішення про проведення конкурсу та має містити:</w:t>
      </w:r>
    </w:p>
    <w:p w:rsidR="003D5B56" w:rsidRPr="00215F1A" w:rsidRDefault="003D5B56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найменування і місцезнаходження закладу</w:t>
      </w:r>
      <w:r w:rsidR="00307683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загальної середньої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освіти;</w:t>
      </w:r>
    </w:p>
    <w:p w:rsidR="003D5B56" w:rsidRPr="00215F1A" w:rsidRDefault="003D5B56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найменування посади та умов</w:t>
      </w:r>
      <w:r w:rsidR="002E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и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оплати праці;</w:t>
      </w:r>
    </w:p>
    <w:p w:rsidR="003D5B56" w:rsidRPr="00215F1A" w:rsidRDefault="003D5B56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кваліфікаційні вимоги до керівника закладу </w:t>
      </w:r>
      <w:r w:rsidR="00ED5321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загальної середн</w:t>
      </w:r>
      <w:r w:rsidR="004A1C4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ьої освіти відповідно до Закону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України </w:t>
      </w:r>
      <w:r w:rsidR="00ED5321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«Про загальну середню освіту»</w:t>
      </w:r>
      <w:r w:rsidR="000A12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(із змінами)</w:t>
      </w:r>
      <w:r w:rsidR="00ED5321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; </w:t>
      </w:r>
    </w:p>
    <w:p w:rsidR="003D5B56" w:rsidRPr="00215F1A" w:rsidRDefault="003D5B56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вичерпний перелік, кінцевий термін і місце подання документів для участі </w:t>
      </w:r>
      <w:r w:rsidR="00D3362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у конкурсі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:rsidR="00D33626" w:rsidRPr="00215F1A" w:rsidRDefault="003D5B56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дату та місце початку конкурсного відбору, його складові та тривалість</w:t>
      </w:r>
      <w:r w:rsidR="00D3362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:rsidR="003D5B56" w:rsidRPr="00215F1A" w:rsidRDefault="003D5B56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пр</w:t>
      </w:r>
      <w:r w:rsidR="002036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ізвище та ім’я, номер телефону та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адресу електронної пошти особи, яка уповноважена надавати інформацію про конкурс і приймати документи для участі </w:t>
      </w:r>
      <w:r w:rsidR="00D3362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у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конкурсі.</w:t>
      </w:r>
    </w:p>
    <w:p w:rsidR="00791BA5" w:rsidRPr="006F4910" w:rsidRDefault="00791BA5" w:rsidP="004468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Cs w:val="28"/>
          <w:lang w:val="uk-UA" w:eastAsia="uk-UA"/>
        </w:rPr>
      </w:pPr>
    </w:p>
    <w:p w:rsidR="00BB11EB" w:rsidRDefault="000A1239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5</w:t>
      </w:r>
      <w:r w:rsidR="00D3362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A114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Для проведення конкурсу </w:t>
      </w:r>
      <w:r w:rsidR="00BB11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Департаментом</w:t>
      </w:r>
      <w:r w:rsidR="00D474B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A114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утворюється конкурсна комісія. </w:t>
      </w:r>
    </w:p>
    <w:p w:rsidR="00632335" w:rsidRDefault="00632335" w:rsidP="00D561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 складу конкурсної комісії входять представники </w:t>
      </w:r>
      <w:r w:rsidR="000A123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Департаменту</w:t>
      </w:r>
      <w:r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, трудового колективу відповідного закладу загальної се</w:t>
      </w:r>
      <w:r w:rsidR="00972AFF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редньої освіти, громадського об’є</w:t>
      </w:r>
      <w:r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днання батьків </w:t>
      </w:r>
      <w:r w:rsidR="00721298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учнів (вихованців) закладу</w:t>
      </w:r>
      <w:r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загальної середньої освіти</w:t>
      </w:r>
      <w:r w:rsidR="00E53551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E53551" w:rsidRPr="00215F1A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громадського об’єднання керівників закладів загальної середньої освіти </w:t>
      </w:r>
      <w:r w:rsidR="00C46010" w:rsidRPr="00215F1A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Луганської області</w:t>
      </w:r>
      <w:r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355C0A" w:rsidRDefault="00355C0A" w:rsidP="00355C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Загальна чисельність членів конкурсної комісії становить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від 4 до</w:t>
      </w:r>
      <w:r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16</w:t>
      </w:r>
      <w:r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осіб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 рівною кількістю представників</w:t>
      </w:r>
      <w:r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від кожної із сторін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6F4910" w:rsidRDefault="00632335" w:rsidP="006F49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 участі у роботі комісії з правом дорадчого голосу можуть залучатися </w:t>
      </w:r>
      <w:r w:rsidR="00A52D39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представники громадських об’єднань та експерти у сфері загальної середньої освіти</w:t>
      </w:r>
      <w:r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6F4910" w:rsidRDefault="00632335" w:rsidP="006F49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:rsidR="000A1239" w:rsidRDefault="00355C0A" w:rsidP="006F49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6</w:t>
      </w:r>
      <w:r w:rsidR="00E53551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  <w:r w:rsidR="000A123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Департамент</w:t>
      </w:r>
      <w:r w:rsidR="00B00884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60330C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протягом 2</w:t>
      </w:r>
      <w:r w:rsidR="00632335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робочих днів </w:t>
      </w:r>
      <w:r w:rsidR="0060330C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 дня прийняття рішення про</w:t>
      </w:r>
      <w:r w:rsidR="006F491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60330C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проведення конкурсу </w:t>
      </w:r>
      <w:r w:rsidR="003038C9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письмово </w:t>
      </w:r>
      <w:r w:rsidR="00632335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інформує заклад загальної середньої освіти про необхідність надання </w:t>
      </w:r>
      <w:r w:rsidR="000A123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кандидатур </w:t>
      </w:r>
      <w:r w:rsidR="00632335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від трудового колективу</w:t>
      </w:r>
      <w:r w:rsidR="0060330C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="00632335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громадського об’</w:t>
      </w:r>
      <w:r w:rsidR="0060330C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єднання бат</w:t>
      </w:r>
      <w:r w:rsidR="00721298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ьків учнів (вихованців) закладу</w:t>
      </w:r>
      <w:r w:rsidR="0060330C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загальної середньої освіти та громадського об’єднання керівників закладів загальної середньої освіти Луганської області</w:t>
      </w:r>
      <w:r w:rsidR="000A123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0A1239" w:rsidRPr="000A123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для включення </w:t>
      </w:r>
      <w:r w:rsidR="000A123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їх </w:t>
      </w:r>
      <w:r w:rsidR="000A1239" w:rsidRPr="000A123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до складу конкурсної комісії</w:t>
      </w:r>
      <w:r w:rsidR="000A123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7A4946" w:rsidRPr="00215F1A" w:rsidRDefault="000A1239" w:rsidP="00D561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</w:t>
      </w:r>
      <w:r w:rsidR="007A4946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ісля отримання</w:t>
      </w:r>
      <w:r w:rsid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інформації щодо </w:t>
      </w:r>
      <w:r w:rsidR="007A4946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кандидатур до складу конкурсної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наказом директора Департаменту </w:t>
      </w:r>
      <w:r w:rsidR="007A4946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затверджує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ться</w:t>
      </w:r>
      <w:r w:rsidR="007A4946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077087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персональний </w:t>
      </w:r>
      <w:r w:rsidR="007A4946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склад конкурсної комісії.</w:t>
      </w:r>
    </w:p>
    <w:p w:rsidR="00077087" w:rsidRPr="00F569FE" w:rsidRDefault="00077087" w:rsidP="00671440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Cs w:val="28"/>
          <w:lang w:val="uk-UA" w:eastAsia="uk-UA"/>
        </w:rPr>
      </w:pPr>
      <w:bookmarkStart w:id="0" w:name="_GoBack"/>
      <w:bookmarkEnd w:id="0"/>
    </w:p>
    <w:p w:rsidR="003769DD" w:rsidRPr="00215F1A" w:rsidRDefault="00355C0A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7</w:t>
      </w:r>
      <w:r w:rsidR="0052596A" w:rsidRPr="00215F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52596A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3769DD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Перше засідання конкурсної комісії повинно відбутися протягом </w:t>
      </w:r>
      <w:r w:rsidR="0030342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     </w:t>
      </w:r>
      <w:r w:rsidR="003769DD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3 робочих днів з дня затвердж</w:t>
      </w:r>
      <w:r w:rsidR="00E126A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ення складу конкурсної комісії</w:t>
      </w:r>
      <w:r w:rsidR="000770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3769DD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:rsidR="00761395" w:rsidRDefault="00671440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Г</w:t>
      </w:r>
      <w:r w:rsidRPr="006714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олова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та секретар конкурсної комісії обираються н</w:t>
      </w:r>
      <w:r w:rsidR="000770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а першому засіданні конкурсної комісії </w:t>
      </w:r>
      <w:r w:rsidR="0030342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з числа її членів </w:t>
      </w:r>
      <w:r w:rsidR="008E2D06" w:rsidRPr="008E2D0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шляхом відкритого голосування простою більшістю голосів членів конкурсної комісії, присутніх на засіданні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52596A" w:rsidRDefault="0052596A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Після обрання голова конкурсної комісії продовжує засіданн</w:t>
      </w:r>
      <w:r w:rsidR="006714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я відповідно до порядку денного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F62B67" w:rsidRPr="00F569FE" w:rsidRDefault="00F62B67" w:rsidP="00EA1A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Cs w:val="28"/>
          <w:lang w:val="uk-UA" w:eastAsia="uk-UA"/>
        </w:rPr>
      </w:pPr>
    </w:p>
    <w:p w:rsidR="003D5B56" w:rsidRPr="00215F1A" w:rsidRDefault="00355C0A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8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  <w:r w:rsidR="00224DB0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К</w:t>
      </w:r>
      <w:r w:rsidR="006548D8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онкурсн</w:t>
      </w:r>
      <w:r w:rsidR="00224DB0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а</w:t>
      </w:r>
      <w:r w:rsidR="006548D8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комісі</w:t>
      </w:r>
      <w:r w:rsidR="00224DB0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я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є </w:t>
      </w:r>
      <w:r w:rsidR="00224DB0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повноважною 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за умови присутності на її засіданні не менше двох третин від її затвердженого складу. </w:t>
      </w:r>
    </w:p>
    <w:p w:rsidR="00D474BF" w:rsidRDefault="003D5B56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Конкурсна комісія приймає рішення більшістю голосів </w:t>
      </w:r>
      <w:r w:rsidR="00224DB0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від її затвердженого складу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224DB0" w:rsidRPr="00215F1A" w:rsidRDefault="003D5B56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У разі рівного розподілу голосів вирішальним є голос голови конкурсної комісії.</w:t>
      </w:r>
      <w:r w:rsidR="00224DB0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:rsidR="003D5B56" w:rsidRDefault="003769DD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Ріш</w:t>
      </w:r>
      <w:r w:rsidR="00416C3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ення конкурсної комісії оформлює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ться протокол</w:t>
      </w:r>
      <w:r w:rsidR="00416C3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ом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, як</w:t>
      </w:r>
      <w:r w:rsidR="00416C3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ий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підпису</w:t>
      </w:r>
      <w:r w:rsidR="00416C3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є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ться усіма присутніми</w:t>
      </w:r>
      <w:r w:rsidR="0030342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її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членами та оприлюдню</w:t>
      </w:r>
      <w:r w:rsidR="00416C3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є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ться на вебсайті </w:t>
      </w:r>
      <w:r w:rsidR="00F961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Департаменту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впродовж одного робочого дня з дня проведення засідання конкурсної комісії.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:rsidR="00F62B67" w:rsidRPr="00F569FE" w:rsidRDefault="00F62B67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Cs w:val="28"/>
          <w:lang w:val="uk-UA" w:eastAsia="uk-UA"/>
        </w:rPr>
      </w:pPr>
    </w:p>
    <w:p w:rsidR="00416C36" w:rsidRDefault="00355C0A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9</w:t>
      </w:r>
      <w:r w:rsidR="0052596A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Конкурсна комісія та її члени діють на засадах неупередженості, об’єктивності, незалежності, недискримінації, відкритості, прозорості</w:t>
      </w:r>
      <w:r w:rsidR="00F569F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та відповідно до Закону України «Про запобігання корупції» (із змінами)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</w:p>
    <w:p w:rsidR="003D5B56" w:rsidRDefault="003D5B56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Не допускається будь-яке втручання в діяльність конкурсної комісії, тиск на членів комісії та учасників конкурсу</w:t>
      </w:r>
      <w:r w:rsidR="00355C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4D45F4" w:rsidRPr="00F569FE" w:rsidRDefault="004D45F4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Cs w:val="28"/>
          <w:lang w:val="uk-UA" w:eastAsia="uk-UA"/>
        </w:rPr>
      </w:pPr>
    </w:p>
    <w:p w:rsidR="00346FD5" w:rsidRPr="00215F1A" w:rsidRDefault="00432772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1</w:t>
      </w:r>
      <w:r w:rsidR="00355C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0</w:t>
      </w:r>
      <w:r w:rsidR="00346FD5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  <w:r w:rsidR="007F59F2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Для участі 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у </w:t>
      </w:r>
      <w:r w:rsidR="007F59F2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конкурсі подають</w:t>
      </w:r>
      <w:r w:rsidR="00346FD5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такі документи:</w:t>
      </w:r>
    </w:p>
    <w:p w:rsidR="00346FD5" w:rsidRPr="00215F1A" w:rsidRDefault="00346FD5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заяву про участь у конкурсі з наданням згоди на обробку персональних даних відповідно до Закону України «Про захист персональних даних»</w:t>
      </w:r>
      <w:r w:rsidR="00EA1A2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(із змінами)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; </w:t>
      </w:r>
    </w:p>
    <w:p w:rsidR="00346FD5" w:rsidRPr="00215F1A" w:rsidRDefault="00346FD5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автобіографію та/або резюме (за вибором учасника конкурсу); </w:t>
      </w:r>
    </w:p>
    <w:p w:rsidR="00346FD5" w:rsidRPr="00215F1A" w:rsidRDefault="00346FD5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копію документа, що посвідчує особу та підтверджує громадянство України; </w:t>
      </w:r>
    </w:p>
    <w:p w:rsidR="00346FD5" w:rsidRPr="00215F1A" w:rsidRDefault="00346FD5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копію документа про вищу освіту не нижче ступеня магістра (спеціаліста); </w:t>
      </w:r>
    </w:p>
    <w:p w:rsidR="00346FD5" w:rsidRPr="00215F1A" w:rsidRDefault="00346FD5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копію трудової книжки чи інших документів, що підтверджують стаж педагогічної діяльності не менше трьох років на момент їх подання; </w:t>
      </w:r>
    </w:p>
    <w:p w:rsidR="00346FD5" w:rsidRPr="00215F1A" w:rsidRDefault="00346FD5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довідку про відсутність судимості; </w:t>
      </w:r>
    </w:p>
    <w:p w:rsidR="00346FD5" w:rsidRPr="00215F1A" w:rsidRDefault="00346FD5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мотиваційний лист, складений у довільній формі.</w:t>
      </w:r>
    </w:p>
    <w:p w:rsidR="00346FD5" w:rsidRPr="00215F1A" w:rsidRDefault="007F59F2" w:rsidP="00D5613F">
      <w:pPr>
        <w:spacing w:after="0" w:line="240" w:lineRule="auto"/>
        <w:ind w:right="23"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/>
        </w:rPr>
        <w:t>О</w:t>
      </w:r>
      <w:r w:rsidR="00346FD5" w:rsidRPr="00215F1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/>
        </w:rPr>
        <w:t xml:space="preserve">соба може подати інші документи, які підтверджуватимуть її професійні та/або моральні якості. </w:t>
      </w:r>
    </w:p>
    <w:p w:rsidR="007F59F2" w:rsidRPr="00215F1A" w:rsidRDefault="007F59F2" w:rsidP="00D5613F">
      <w:pPr>
        <w:spacing w:after="0" w:line="240" w:lineRule="auto"/>
        <w:ind w:right="23" w:firstLine="65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/>
        </w:rPr>
        <w:t xml:space="preserve">Визначені у цьому пункті </w:t>
      </w:r>
      <w:r w:rsidR="00FB3D80" w:rsidRPr="00215F1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/>
        </w:rPr>
        <w:t>д</w:t>
      </w:r>
      <w:r w:rsidRPr="00215F1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/>
        </w:rPr>
        <w:t>окументи подають особисто</w:t>
      </w:r>
      <w:r w:rsidR="006B396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070CF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/>
        </w:rPr>
        <w:t>(</w:t>
      </w:r>
      <w:r w:rsidR="006B396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/>
        </w:rPr>
        <w:t xml:space="preserve">або </w:t>
      </w:r>
      <w:r w:rsidR="00070CF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/>
        </w:rPr>
        <w:t xml:space="preserve">подає </w:t>
      </w:r>
      <w:r w:rsidR="006B396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/>
        </w:rPr>
        <w:t>уповноважена згідно з довіреністю особа</w:t>
      </w:r>
      <w:r w:rsidR="00070CF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/>
        </w:rPr>
        <w:t>)</w:t>
      </w:r>
      <w:r w:rsidRPr="00215F1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FB3D80" w:rsidRPr="00215F1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/>
        </w:rPr>
        <w:t>конкурсн</w:t>
      </w:r>
      <w:r w:rsidR="00EB361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/>
        </w:rPr>
        <w:t>ій</w:t>
      </w:r>
      <w:r w:rsidR="00FB3D80" w:rsidRPr="00215F1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/>
        </w:rPr>
        <w:t xml:space="preserve"> комісії у визначений в оголошен</w:t>
      </w:r>
      <w:r w:rsidR="00355C0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/>
        </w:rPr>
        <w:t>н</w:t>
      </w:r>
      <w:r w:rsidR="00FB3D80" w:rsidRPr="00215F1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/>
        </w:rPr>
        <w:t xml:space="preserve">і строк, що може становити від 20 до 30 календарних днів з дня оприлюднення оголошення про проведення конкурсу. </w:t>
      </w:r>
    </w:p>
    <w:p w:rsidR="00947297" w:rsidRDefault="00070CFD" w:rsidP="00D5613F">
      <w:pPr>
        <w:spacing w:after="296" w:line="240" w:lineRule="auto"/>
        <w:ind w:right="20" w:firstLine="6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Уповноважена особа</w:t>
      </w:r>
      <w:r w:rsidR="00346FD5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приймає документи за описом, копію якого надає особі, яка їх подає.</w:t>
      </w:r>
    </w:p>
    <w:p w:rsidR="00F62B67" w:rsidRDefault="00432772" w:rsidP="00EA1A2E">
      <w:pPr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1</w:t>
      </w:r>
      <w:r w:rsidR="00355C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1</w:t>
      </w:r>
      <w:r w:rsidR="00FB3D80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. Упродовж </w:t>
      </w:r>
      <w:r w:rsidR="00070C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5</w:t>
      </w:r>
      <w:r w:rsidR="00FB3D80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робочих днів з дня завершення строку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подання документів для участі у</w:t>
      </w:r>
      <w:r w:rsidR="00FB3D80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конкурсі конкурсна комісія: </w:t>
      </w:r>
    </w:p>
    <w:p w:rsidR="00FB3D80" w:rsidRPr="00215F1A" w:rsidRDefault="00FB3D80" w:rsidP="00355C0A">
      <w:pPr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перевіряє подані документи на відповідність установленим законодавством вимогам; </w:t>
      </w:r>
    </w:p>
    <w:p w:rsidR="00FB3D80" w:rsidRPr="00215F1A" w:rsidRDefault="00FB3D80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приймає рішення про недопущення до участі в конкурсі осіб, які подали не всі документи, необхідні для участі в конкурсі відповідно до вимог законодавства, або подали документи після завершення строку їх подання; </w:t>
      </w:r>
    </w:p>
    <w:p w:rsidR="00FB3D80" w:rsidRDefault="00FB3D80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оприлюднює на вебсайті </w:t>
      </w:r>
      <w:r w:rsidR="006B396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Департаменту 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перелік осіб, яких допущено до участі в конкурсному відборі (далі – кандидати).</w:t>
      </w:r>
    </w:p>
    <w:p w:rsidR="00B15A9E" w:rsidRPr="00215F1A" w:rsidRDefault="00B15A9E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3D5B56" w:rsidRDefault="00432772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1</w:t>
      </w:r>
      <w:r w:rsidR="00793BA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2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  <w:r w:rsidR="006B396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Департамент</w:t>
      </w:r>
      <w:r w:rsidR="00D752CB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зобов’язаний організувати і забезпечити ознайомлення кандидатів із закладом загальної середньої освіти, його трудовим колективом та представниками батьківського самоврядування не пізніше 5 робочих днів до початку проведення конкурсного відбору.</w:t>
      </w:r>
    </w:p>
    <w:p w:rsidR="00B15A9E" w:rsidRPr="00215F1A" w:rsidRDefault="00B15A9E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3D5B56" w:rsidRPr="00215F1A" w:rsidRDefault="00EA1A2E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1</w:t>
      </w:r>
      <w:r w:rsidR="00793BA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3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. Конкурсний відбір переможця конкурсу здійснюється за результатами: </w:t>
      </w:r>
    </w:p>
    <w:p w:rsidR="003D5B56" w:rsidRPr="00215F1A" w:rsidRDefault="003D5B56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перевірки на знання законодавства України у сфері загальної середньої освіти, зокрема законів України «Про освіту»</w:t>
      </w:r>
      <w:r w:rsidR="006B396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(із змінами)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, «Про загальну середню освіту»</w:t>
      </w:r>
      <w:r w:rsidR="006B396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(із змінами)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, інших нормативно-правових актів у сфері загальної середньої освіти, а також Концепції реалізації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від 14 грудня 2016 року № 988-р</w:t>
      </w:r>
      <w:r w:rsidR="00EB36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="00416C3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(далі – письмове тестування)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; </w:t>
      </w:r>
    </w:p>
    <w:p w:rsidR="003D5B56" w:rsidRPr="00215F1A" w:rsidRDefault="003D5B56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перевірки професійних компетентностей, що відбувається шляхом письмового вирішення ситуаційного завдання;</w:t>
      </w:r>
    </w:p>
    <w:p w:rsidR="003D5B56" w:rsidRDefault="003D5B56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публічної та відкритої презентації державною мовою </w:t>
      </w:r>
      <w:r w:rsidR="00793BA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перспективного 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793BA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плану 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розвитку закладу </w:t>
      </w:r>
      <w:r w:rsidR="00793BA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загальної середньої освіти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, а також надання відповідей на запитання членів конкурсної коміс</w:t>
      </w:r>
      <w:r w:rsidR="00793BA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ії щодо проведеної презентації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416C36" w:rsidRDefault="00416C36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340BE0" w:rsidRPr="00340BE0" w:rsidRDefault="0031140F" w:rsidP="00340B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14</w:t>
      </w:r>
      <w:r w:rsidR="008C5095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  <w:r w:rsidR="00340BE0"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Загальний час для проведення письмового тестування становить </w:t>
      </w:r>
      <w:r w:rsidR="00EB36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</w:t>
      </w:r>
      <w:r w:rsidR="00340BE0"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20 хвилин.</w:t>
      </w:r>
    </w:p>
    <w:p w:rsidR="00340BE0" w:rsidRPr="00340BE0" w:rsidRDefault="00340BE0" w:rsidP="00340B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Перед проходженням письмового</w:t>
      </w:r>
      <w:r w:rsidR="00E938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тестування кожен кандидат пред’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являє паспорт або інший документ, який посвідчує особу. </w:t>
      </w:r>
    </w:p>
    <w:p w:rsidR="00340BE0" w:rsidRPr="00340BE0" w:rsidRDefault="00340BE0" w:rsidP="00340B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Перелік тестових питань на знання законодавства України у сфері загальної середньої освіти визначається цим Поло</w:t>
      </w:r>
      <w:r w:rsidR="00686AA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женням </w:t>
      </w:r>
      <w:r w:rsidR="0031140F"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(додаток 1)</w:t>
      </w:r>
      <w:r w:rsidR="003114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686AA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та оприлюднюється на веб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сайт</w:t>
      </w:r>
      <w:r w:rsidR="00686AA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і </w:t>
      </w:r>
      <w:r w:rsidR="006B396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Департаменту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4468BA" w:rsidRDefault="00340BE0" w:rsidP="00340B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Із загального переліку тестових питань на знання законодавства </w:t>
      </w:r>
      <w:r w:rsidR="00416C3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України у сфері загальної середньої освіти 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для кожного кандидата обирається 20 тестових </w:t>
      </w:r>
    </w:p>
    <w:p w:rsidR="004468BA" w:rsidRDefault="004468BA" w:rsidP="00340B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416C36" w:rsidRDefault="00340BE0" w:rsidP="004468B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питань.</w:t>
      </w:r>
    </w:p>
    <w:p w:rsidR="00416C36" w:rsidRDefault="00340BE0" w:rsidP="00340B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Кожне питання передбача</w:t>
      </w:r>
      <w:r w:rsidR="00416C3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є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чотири варіанти відповіді, один з яких є правильним.</w:t>
      </w:r>
    </w:p>
    <w:p w:rsidR="00340BE0" w:rsidRPr="00340BE0" w:rsidRDefault="00340BE0" w:rsidP="00340B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У разі обрання кандидатом більш одного варіанта відповіді тестове питання вважається неправильно розв’язаним.</w:t>
      </w:r>
    </w:p>
    <w:p w:rsidR="00340BE0" w:rsidRPr="00340BE0" w:rsidRDefault="00340BE0" w:rsidP="00340B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Під час проведення письмового тестування кандидатам забороняється користуватися додатковими електронними приладами, підручниками, навчальними посібниками, іншими матеріалами, а також спілкуватися між собою. У разі порушення </w:t>
      </w:r>
      <w:r w:rsidR="00EB36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ц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их вимог кандидат відсторон</w:t>
      </w:r>
      <w:r w:rsidR="00416C3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юється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від подальшого проходження </w:t>
      </w:r>
      <w:r w:rsidR="00EA1A2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к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онкурсу, про що складається відповідний акт, який підписується </w:t>
      </w:r>
      <w:r w:rsidR="003114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всіма 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присутніми членами конкурсної комісії.</w:t>
      </w:r>
    </w:p>
    <w:p w:rsidR="00340BE0" w:rsidRPr="00340BE0" w:rsidRDefault="00340BE0" w:rsidP="00340B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Для визначення результатів письмового тестування використовується така система:</w:t>
      </w:r>
    </w:p>
    <w:p w:rsidR="00340BE0" w:rsidRPr="00340BE0" w:rsidRDefault="00340BE0" w:rsidP="00340B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2 бали </w:t>
      </w:r>
      <w:r w:rsidR="00EB36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отримують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кандидат</w:t>
      </w:r>
      <w:r w:rsidR="00EB36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и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, які відповіли правильно на 1</w:t>
      </w:r>
      <w:r w:rsidR="00686AA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6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991F5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і більше </w:t>
      </w:r>
      <w:r w:rsidR="00A114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тестових питань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:rsidR="00340BE0" w:rsidRPr="00340BE0" w:rsidRDefault="00340BE0" w:rsidP="00340B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1 бал </w:t>
      </w:r>
      <w:r w:rsidR="00EB36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отримують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кандидат</w:t>
      </w:r>
      <w:r w:rsidR="00EB36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и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, які відповіли правильно на 1</w:t>
      </w:r>
      <w:r w:rsidR="00686AA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2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-1</w:t>
      </w:r>
      <w:r w:rsidR="00686AA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5</w:t>
      </w:r>
      <w:r w:rsidR="00A114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тестових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питань;</w:t>
      </w:r>
    </w:p>
    <w:p w:rsidR="00340BE0" w:rsidRPr="00340BE0" w:rsidRDefault="00340BE0" w:rsidP="00340B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0 балів </w:t>
      </w:r>
      <w:r w:rsidR="00EB36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отримують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кандидат</w:t>
      </w:r>
      <w:r w:rsidR="00EB36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и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, які відповіли правильно на 1</w:t>
      </w:r>
      <w:r w:rsidR="00686AA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1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і менше </w:t>
      </w:r>
      <w:r w:rsidR="00A114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тестових 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питань.</w:t>
      </w:r>
    </w:p>
    <w:p w:rsidR="00340BE0" w:rsidRPr="00662B5A" w:rsidRDefault="00340BE0" w:rsidP="00340B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  <w:lang w:val="uk-UA" w:eastAsia="uk-UA"/>
        </w:rPr>
      </w:pPr>
    </w:p>
    <w:p w:rsidR="00340BE0" w:rsidRPr="00340BE0" w:rsidRDefault="0031140F" w:rsidP="00340B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15</w:t>
      </w:r>
      <w:r w:rsidR="00686AA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  <w:r w:rsidR="00340BE0"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Після письмового тес</w:t>
      </w:r>
      <w:r w:rsidR="00070C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тування</w:t>
      </w:r>
      <w:r w:rsidR="00EB361E" w:rsidRPr="00EB361E">
        <w:rPr>
          <w:lang w:val="uk-UA"/>
        </w:rPr>
        <w:t xml:space="preserve"> </w:t>
      </w:r>
      <w:r w:rsidR="00EB361E" w:rsidRPr="00EB36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кандидати письмово вирішують ситуаційн</w:t>
      </w:r>
      <w:r w:rsidR="00EB36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е</w:t>
      </w:r>
      <w:r w:rsidR="00EB361E" w:rsidRPr="00EB36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завдання</w:t>
      </w:r>
      <w:r w:rsidR="00EB36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з метою об’</w:t>
      </w:r>
      <w:r w:rsidR="002D0B7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єктивного з’</w:t>
      </w:r>
      <w:r w:rsidR="00340BE0"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ясування спроможності використовувати знання</w:t>
      </w:r>
      <w:r w:rsidR="00662B5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та</w:t>
      </w:r>
      <w:r w:rsidR="00340BE0"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досвід п</w:t>
      </w:r>
      <w:r w:rsidR="002D0B7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ід час виконання посадових обов’</w:t>
      </w:r>
      <w:r w:rsidR="00340BE0"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язків.</w:t>
      </w:r>
    </w:p>
    <w:p w:rsidR="00A46ECE" w:rsidRDefault="00340BE0" w:rsidP="00416C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Зразок ситуаційного завдання </w:t>
      </w:r>
      <w:r w:rsidR="00416C36" w:rsidRPr="00416C3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для проходження конкурсу на посаду керівника закладу загальної середньої освіти, що належить до спільної власності територіальних громад сіл, селищ, міст Луганської області</w:t>
      </w:r>
      <w:r w:rsidR="00EB36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="0076139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(далі – ситуаційне завдання)</w:t>
      </w:r>
      <w:r w:rsidR="00A46E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686AA9" w:rsidRPr="00686AA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визначається цим Поло</w:t>
      </w:r>
      <w:r w:rsidR="00686AA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женням 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(додаток 2).</w:t>
      </w:r>
      <w:r w:rsidR="003E13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:rsidR="00A46ECE" w:rsidRDefault="003E1331" w:rsidP="00416C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Ситуаційні завдання затверджуються рішенням конкурсної комісії та оприлюднюються на вебсайті Департаменту не пізніше ніж за 10 днів до початку конкурсного відбору.</w:t>
      </w:r>
      <w:r w:rsidR="00340BE0"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Кожен кандидат вирішує одне ситуаційне завдання. Усі канд</w:t>
      </w:r>
      <w:r w:rsidR="00686AA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идати вирішують однакове ситуаційне</w:t>
      </w:r>
      <w:r w:rsidR="00340BE0"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завдання. </w:t>
      </w:r>
    </w:p>
    <w:p w:rsidR="00340BE0" w:rsidRPr="00340BE0" w:rsidRDefault="00340BE0" w:rsidP="00416C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На вирішення ситуаційного завдання кандидат</w:t>
      </w:r>
      <w:r w:rsidR="00662B5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у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надається </w:t>
      </w:r>
      <w:r w:rsidR="00686AA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3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0 хвилин. </w:t>
      </w:r>
    </w:p>
    <w:p w:rsidR="00340BE0" w:rsidRPr="00340BE0" w:rsidRDefault="00EB361E" w:rsidP="00340B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Результати виконання ситуаційного завдання оцінюються за такою системою</w:t>
      </w:r>
      <w:r w:rsidR="00340BE0"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:</w:t>
      </w:r>
    </w:p>
    <w:p w:rsidR="0031140F" w:rsidRPr="0031140F" w:rsidRDefault="00340BE0" w:rsidP="004468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2 бали </w:t>
      </w:r>
      <w:r w:rsidR="00EB36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отримують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кандидат</w:t>
      </w:r>
      <w:r w:rsidR="00EB36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и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, які </w:t>
      </w:r>
      <w:r w:rsidR="003114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вирішили ситуаційне завдання </w:t>
      </w:r>
      <w:r w:rsidR="00A46E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з посиланням на норми чинних</w:t>
      </w:r>
      <w:r w:rsidR="0031140F" w:rsidRPr="003114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нормативно-правових актів</w:t>
      </w:r>
      <w:r w:rsidR="003114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:rsidR="0031140F" w:rsidRDefault="00340BE0" w:rsidP="004468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1 бал </w:t>
      </w:r>
      <w:r w:rsidR="003C0C6A" w:rsidRPr="003C0C6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–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кандидат</w:t>
      </w:r>
      <w:r w:rsidR="003C0C6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и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, які вирішили ситуаційне</w:t>
      </w:r>
      <w:r w:rsidR="00070C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завдання</w:t>
      </w:r>
      <w:r w:rsidR="003114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, але </w:t>
      </w:r>
      <w:r w:rsidR="0031140F" w:rsidRPr="003114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демонстру</w:t>
      </w:r>
      <w:r w:rsidR="003C0C6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ють</w:t>
      </w:r>
      <w:r w:rsidR="0031140F" w:rsidRPr="003114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незнання окремих нормативно-правових актів</w:t>
      </w:r>
      <w:r w:rsidR="00070C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у сфері</w:t>
      </w:r>
      <w:r w:rsidR="0031140F" w:rsidRPr="003114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="00070C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якої</w:t>
      </w:r>
      <w:r w:rsidR="0031140F" w:rsidRPr="003114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стосу</w:t>
      </w:r>
      <w:r w:rsidR="00070C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ється ситуація</w:t>
      </w:r>
      <w:r w:rsidR="003114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:rsidR="00340BE0" w:rsidRPr="00340BE0" w:rsidRDefault="00340BE0" w:rsidP="004468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0 балів </w:t>
      </w:r>
      <w:r w:rsidR="003C0C6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отримують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кандидат</w:t>
      </w:r>
      <w:r w:rsidR="003C0C6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и</w:t>
      </w:r>
      <w:r w:rsidRPr="00340B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, які не вирішили ситуаційне завдання.</w:t>
      </w:r>
    </w:p>
    <w:p w:rsidR="00F34CBB" w:rsidRDefault="00A46ECE" w:rsidP="004468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A46E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Оцінювання здійснюється індивідуально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кожним членом конкурсної комісії</w:t>
      </w:r>
      <w:r w:rsidRPr="00A46E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після обговорення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A46E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результат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ів</w:t>
      </w:r>
      <w:r w:rsidRPr="00A46E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розв’язання ситуаційних завдань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  <w:r w:rsidRPr="00A46E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Остаточною оцінкою у балах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за</w:t>
      </w:r>
      <w:r w:rsidRPr="00A46E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розв’язання ситуаційного завдання є середнє арифметичне значення індивідуальних балів, виставлених членами конкурсної комісії.</w:t>
      </w:r>
    </w:p>
    <w:p w:rsidR="00A46ECE" w:rsidRDefault="00A46ECE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4468BA" w:rsidRDefault="00F81B9E" w:rsidP="004523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16</w:t>
      </w:r>
      <w:r w:rsidR="00013660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  <w:r w:rsidR="0045232F" w:rsidRPr="004523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Публічна </w:t>
      </w:r>
      <w:r w:rsidR="004468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5232F" w:rsidRPr="004523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та</w:t>
      </w:r>
      <w:r w:rsidR="004468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5232F" w:rsidRPr="004523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468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5232F" w:rsidRPr="004523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відкрита</w:t>
      </w:r>
      <w:r w:rsidR="004468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5232F" w:rsidRPr="004523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468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5232F" w:rsidRPr="004523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презентація</w:t>
      </w:r>
      <w:r w:rsidR="004468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5232F" w:rsidRPr="004523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468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5232F" w:rsidRPr="004523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перспективного</w:t>
      </w:r>
      <w:r w:rsidR="004468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5232F" w:rsidRPr="004523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468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5232F" w:rsidRPr="004523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плану</w:t>
      </w:r>
      <w:r w:rsidR="004468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 </w:t>
      </w:r>
      <w:r w:rsidR="0045232F" w:rsidRPr="004523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розвитку </w:t>
      </w:r>
    </w:p>
    <w:p w:rsidR="00A46ECE" w:rsidRDefault="0045232F" w:rsidP="004468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523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закладу загальної середньої освіти, а також надання відповідей на запитання членів конкурсної комі</w:t>
      </w:r>
      <w:r w:rsidR="00EA1A2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сії щодо презентації</w:t>
      </w:r>
      <w:r w:rsidRPr="004523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проводиться</w:t>
      </w:r>
      <w:r w:rsid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у зручний для кандидата спосіб (доповідь, демонстрація слайдів, відеороликів тощо)</w:t>
      </w:r>
      <w:r w:rsidRPr="004523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45232F" w:rsidRPr="0045232F" w:rsidRDefault="0045232F" w:rsidP="004523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523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На </w:t>
      </w:r>
      <w:r w:rsidR="00991F5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презентацію</w:t>
      </w:r>
      <w:r w:rsidRPr="004523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відводиться не більше 15 хвилин.</w:t>
      </w:r>
    </w:p>
    <w:p w:rsidR="0045232F" w:rsidRDefault="006B3963" w:rsidP="004523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Претенденти, які не </w:t>
      </w:r>
      <w:r w:rsidR="0045232F" w:rsidRPr="004523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презентували перспективний план розвитку закладу загальної середньої освіти, не можуть бути рекомендовані конкурсною комісією для призначення на посаду.</w:t>
      </w:r>
    </w:p>
    <w:p w:rsidR="0045232F" w:rsidRPr="0045232F" w:rsidRDefault="00F81B9E" w:rsidP="004523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</w:t>
      </w:r>
      <w:r w:rsidR="002D0B7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ублічн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а</w:t>
      </w:r>
      <w:r w:rsidR="004F721B" w:rsidRPr="004F72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F72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презентаці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я</w:t>
      </w:r>
      <w:r w:rsidR="004F721B" w:rsidRPr="004F72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перспективного плану розвитку закладу загальної середньої освіти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оцінюється від 0 до 2 балів  кожним членом конкурсної комісії окремо за такими критеріями</w:t>
      </w:r>
      <w:r w:rsidR="0045232F" w:rsidRPr="004523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:</w:t>
      </w:r>
    </w:p>
    <w:p w:rsidR="00F81B9E" w:rsidRDefault="00F81B9E" w:rsidP="00F81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чітк</w:t>
      </w:r>
      <w:r w:rsidR="00070C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ість</w:t>
      </w:r>
      <w:r w:rsidRP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сформульованої мети та завдань розвитку закладу</w:t>
      </w:r>
      <w:r w:rsidR="00E26CD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загальної середньої освіти</w:t>
      </w:r>
      <w:r w:rsidRP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:rsidR="00070CFD" w:rsidRPr="00F81B9E" w:rsidRDefault="00070CFD" w:rsidP="00F81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070C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реалістичність мети та поставлених завдань,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достатність </w:t>
      </w:r>
      <w:r w:rsidRPr="00070C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використовуваних ресурсів;</w:t>
      </w:r>
    </w:p>
    <w:p w:rsidR="00F81B9E" w:rsidRPr="00F81B9E" w:rsidRDefault="00F81B9E" w:rsidP="00F81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чітк</w:t>
      </w:r>
      <w:r w:rsidR="00070C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ість</w:t>
      </w:r>
      <w:r w:rsidRP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3C0C6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строк</w:t>
      </w:r>
      <w:r w:rsidR="00D35A7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ів</w:t>
      </w:r>
      <w:r w:rsidRP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реалізації </w:t>
      </w:r>
      <w:r w:rsidR="00D35A7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таких </w:t>
      </w:r>
      <w:r w:rsidRP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завдань;</w:t>
      </w:r>
    </w:p>
    <w:p w:rsidR="00F81B9E" w:rsidRPr="00F81B9E" w:rsidRDefault="00F81B9E" w:rsidP="00F81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аналіз сучасного стану закладу</w:t>
      </w:r>
      <w:r w:rsidR="00E26CD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загальної середньої освіти</w:t>
      </w:r>
      <w:r w:rsidRP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E26CD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на підставі інформації</w:t>
      </w:r>
      <w:r w:rsidRP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, розміщен</w:t>
      </w:r>
      <w:r w:rsidR="003C0C6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ої</w:t>
      </w:r>
      <w:r w:rsidRP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на </w:t>
      </w:r>
      <w:r w:rsidR="00E26CD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веб</w:t>
      </w:r>
      <w:r w:rsidRP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сайті закладу</w:t>
      </w:r>
      <w:r w:rsidR="00E26CD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загальної середньої освіти відповідно до частини другої статті 30 Закону України «Про освіту» (із змінами)</w:t>
      </w:r>
      <w:r w:rsidRP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, визначення наявних проблем;</w:t>
      </w:r>
    </w:p>
    <w:p w:rsidR="00F81B9E" w:rsidRPr="00F81B9E" w:rsidRDefault="00F81B9E" w:rsidP="00F81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новизна, використання інноваційних методів та прийомів в управлінській діяльності;</w:t>
      </w:r>
    </w:p>
    <w:p w:rsidR="00F81B9E" w:rsidRPr="00F81B9E" w:rsidRDefault="00F81B9E" w:rsidP="00F81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залучення </w:t>
      </w:r>
      <w:r w:rsidR="00D35A7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трудового </w:t>
      </w:r>
      <w:r w:rsidRP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колективу</w:t>
      </w:r>
      <w:r w:rsidR="00E26CD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закладу загальної середньої освіти</w:t>
      </w:r>
      <w:r w:rsidRP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до інноваційної діяльності, участі у про</w:t>
      </w:r>
      <w:r w:rsidR="00D35A7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є</w:t>
      </w:r>
      <w:r w:rsidRP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ктах тощо;</w:t>
      </w:r>
    </w:p>
    <w:p w:rsidR="0045232F" w:rsidRDefault="00F81B9E" w:rsidP="00F81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переваги обраного шляху розвитку закладу</w:t>
      </w:r>
      <w:r w:rsidR="00D35A7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загальної середньої освіти</w:t>
      </w:r>
      <w:r w:rsidRPr="00F81B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E26CD1" w:rsidRPr="00491304" w:rsidRDefault="00E26CD1" w:rsidP="00F81B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32"/>
          <w:szCs w:val="28"/>
          <w:lang w:val="uk-UA" w:eastAsia="uk-UA"/>
        </w:rPr>
      </w:pPr>
    </w:p>
    <w:p w:rsidR="00013660" w:rsidRDefault="004F721B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1</w:t>
      </w:r>
      <w:r w:rsidR="00E26CD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7</w:t>
      </w:r>
      <w:r w:rsidR="00013660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  <w:r w:rsidR="006B396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Департамент</w:t>
      </w:r>
      <w:r w:rsidR="005A4034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зобов’язаний забезпечити відеофіксацію та за можливості відеотрансляцію конкурсного відбору з подаль</w:t>
      </w:r>
      <w:r w:rsidR="001E249B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шим оприлюдненням на своєму веб</w:t>
      </w:r>
      <w:r w:rsidR="005A4034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сайті відеозапису впродовж одного робочого дня з дня його проведення</w:t>
      </w:r>
      <w:r w:rsidR="00013660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</w:p>
    <w:p w:rsidR="00B15A9E" w:rsidRPr="00491304" w:rsidRDefault="00B15A9E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32"/>
          <w:szCs w:val="28"/>
          <w:lang w:val="uk-UA" w:eastAsia="uk-UA"/>
        </w:rPr>
      </w:pPr>
    </w:p>
    <w:p w:rsidR="003D5B56" w:rsidRDefault="004F721B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1</w:t>
      </w:r>
      <w:r w:rsidR="00492AD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8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. Загальна тривалість конкурсу не може перевищувати двох місяців з дня його оголошення.</w:t>
      </w:r>
    </w:p>
    <w:p w:rsidR="00B15A9E" w:rsidRPr="00491304" w:rsidRDefault="00B15A9E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32"/>
          <w:szCs w:val="28"/>
          <w:lang w:val="uk-UA" w:eastAsia="uk-UA"/>
        </w:rPr>
      </w:pPr>
    </w:p>
    <w:p w:rsidR="00471E8F" w:rsidRDefault="00492AD0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19</w:t>
      </w:r>
      <w:r w:rsidR="00471E8F" w:rsidRPr="00471E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. Конкурсна комісія упродовж </w:t>
      </w:r>
      <w:r w:rsidR="003C0C6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2</w:t>
      </w:r>
      <w:r w:rsidR="00471E8F" w:rsidRPr="00471E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робочих днів з дня завершення конкурсного відбору визначає переможця конкурсу або визнає конкурс таким, що не відбувся, та оприлюднює результати конкурсу на вебсайті </w:t>
      </w:r>
      <w:r w:rsidR="006B396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Департаменту</w:t>
      </w:r>
      <w:r w:rsidR="00471E8F" w:rsidRPr="00471E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B15A9E" w:rsidRPr="00491304" w:rsidRDefault="00B15A9E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32"/>
          <w:szCs w:val="28"/>
          <w:lang w:val="uk-UA" w:eastAsia="uk-UA"/>
        </w:rPr>
      </w:pPr>
    </w:p>
    <w:p w:rsidR="008352A5" w:rsidRPr="008352A5" w:rsidRDefault="002A7558" w:rsidP="00491304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2</w:t>
      </w:r>
      <w:r w:rsidR="005457A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0</w:t>
      </w: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  <w:r w:rsidR="008352A5" w:rsidRPr="008352A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Конкурсна комісія приймає рішення про визначення переможця </w:t>
      </w:r>
      <w:r w:rsidR="00171E7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конкурсу </w:t>
      </w:r>
      <w:r w:rsidR="008352A5" w:rsidRPr="008352A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за підсумковим рейтингом, який </w:t>
      </w:r>
      <w:r w:rsidR="00D35A7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форму</w:t>
      </w:r>
      <w:r w:rsidR="008352A5" w:rsidRPr="008352A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ється шляхом додавання балів,  </w:t>
      </w:r>
      <w:r w:rsidR="003C0C6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отриманих кожним</w:t>
      </w:r>
      <w:r w:rsidR="008352A5" w:rsidRPr="008352A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кандидат</w:t>
      </w:r>
      <w:r w:rsidR="003C0C6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ом</w:t>
      </w:r>
      <w:r w:rsidR="008352A5" w:rsidRPr="008352A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за результатами </w:t>
      </w:r>
      <w:r w:rsidR="00A46E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письмового тестування, </w:t>
      </w:r>
      <w:r w:rsidR="008352A5" w:rsidRPr="008352A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розв’язання </w:t>
      </w:r>
      <w:r w:rsidR="00A46E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ситуаційного</w:t>
      </w:r>
      <w:r w:rsidR="008352A5" w:rsidRPr="008352A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завдан</w:t>
      </w:r>
      <w:r w:rsidR="00A46E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ня</w:t>
      </w:r>
      <w:r w:rsidR="008352A5" w:rsidRPr="008352A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та презентації</w:t>
      </w:r>
      <w:r w:rsidR="00A46E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B96296" w:rsidRPr="00B9629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перспективного плану розвитку закладу загальної середньої освіти</w:t>
      </w:r>
      <w:r w:rsidR="008352A5" w:rsidRPr="008352A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FA2639" w:rsidRDefault="00A46ECE" w:rsidP="00491304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A46E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Якщо два і більше кандидат</w:t>
      </w:r>
      <w:r w:rsidR="003C0C6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и</w:t>
      </w:r>
      <w:r w:rsidRPr="00A46E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мають однаковий загальний рейтинг, переможець конкурсу визначається шляхом відкритого голосування членами </w:t>
      </w:r>
      <w:r w:rsidR="00B9629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к</w:t>
      </w:r>
      <w:r w:rsidRPr="00A46E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онкурсної комісії.</w:t>
      </w:r>
    </w:p>
    <w:p w:rsidR="00B96296" w:rsidRPr="00662B5A" w:rsidRDefault="00B96296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Cs w:val="28"/>
          <w:lang w:val="uk-UA" w:eastAsia="uk-UA"/>
        </w:rPr>
      </w:pPr>
    </w:p>
    <w:p w:rsidR="002A7558" w:rsidRPr="00215F1A" w:rsidRDefault="00471E8F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2</w:t>
      </w:r>
      <w:r w:rsidR="005457A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1</w:t>
      </w:r>
      <w:r w:rsidR="005F366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  <w:r w:rsidR="002A7558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Конкурсна комісія визнає конкурс таким, що не відбувся, якщо:</w:t>
      </w:r>
    </w:p>
    <w:p w:rsidR="002A7558" w:rsidRDefault="002A7558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відсутні заяви про участь у конкурсі; </w:t>
      </w:r>
    </w:p>
    <w:p w:rsidR="002A7558" w:rsidRPr="00215F1A" w:rsidRDefault="002A7558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до участі у конкурсі не допущено жодного кандидата; </w:t>
      </w:r>
    </w:p>
    <w:p w:rsidR="002A7558" w:rsidRPr="00215F1A" w:rsidRDefault="002A7558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жодного з кандидатів не визначено переможцем конкурсу.</w:t>
      </w:r>
    </w:p>
    <w:p w:rsidR="00FA2639" w:rsidRDefault="005457AB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У разі визнання конкурсу таким, що не відбувся, проводиться повторний конкурс. </w:t>
      </w:r>
    </w:p>
    <w:p w:rsidR="005457AB" w:rsidRPr="00215F1A" w:rsidRDefault="005457AB" w:rsidP="00D56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3D5B56" w:rsidRPr="00171E7F" w:rsidRDefault="003B41FA" w:rsidP="00171E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2</w:t>
      </w:r>
      <w:r w:rsidR="003B2C8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2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  <w:r w:rsidR="003C0C6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Протягом 3</w:t>
      </w:r>
      <w:r w:rsidR="009C5CE2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робочих днів з дня визначення переможця конкурсу </w:t>
      </w:r>
      <w:r w:rsidR="00171E7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Луганська обласна державна адміністрація</w:t>
      </w:r>
      <w:r w:rsidR="009C5CE2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признач</w:t>
      </w:r>
      <w:r w:rsidR="00C54F2A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ає переможця конкурсу на посаду</w:t>
      </w:r>
      <w:r w:rsidR="00171E7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та </w:t>
      </w:r>
      <w:r w:rsidR="00171E7F" w:rsidRPr="00171E7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ук</w:t>
      </w:r>
      <w:r w:rsidR="00171E7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ладає з ним строковий </w:t>
      </w:r>
      <w:r w:rsidR="00124A0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трудовий </w:t>
      </w:r>
      <w:r w:rsidR="00171E7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договір.</w:t>
      </w:r>
    </w:p>
    <w:p w:rsidR="003D5B56" w:rsidRDefault="003D5B56" w:rsidP="003D5B5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454525" w:rsidRPr="00215F1A" w:rsidRDefault="00454525" w:rsidP="003D5B5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491304" w:rsidRDefault="00491304" w:rsidP="00491304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В.</w:t>
      </w:r>
      <w:r w:rsidR="000120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о. д</w:t>
      </w:r>
      <w:r w:rsidR="00171E7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иректор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а</w:t>
      </w:r>
      <w:r w:rsidR="00171E7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Департаменту</w:t>
      </w:r>
    </w:p>
    <w:p w:rsidR="00491304" w:rsidRDefault="00171E7F" w:rsidP="00491304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освіти і</w:t>
      </w:r>
      <w:r w:rsidR="0049130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124A0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науки </w:t>
      </w:r>
      <w:r w:rsidR="006812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Луганської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:rsidR="003D5B56" w:rsidRPr="00215F1A" w:rsidRDefault="00491304" w:rsidP="00491304">
      <w:pPr>
        <w:tabs>
          <w:tab w:val="left" w:pos="4111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о</w:t>
      </w:r>
      <w:r w:rsidR="006812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бласної державної адміністрації</w:t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="003D5B56" w:rsidRPr="00215F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  <w:t>Тетяна ТКАЧОВА</w:t>
      </w:r>
    </w:p>
    <w:p w:rsidR="00C441DD" w:rsidRPr="00215F1A" w:rsidRDefault="00C441DD" w:rsidP="005F3664">
      <w:pPr>
        <w:tabs>
          <w:tab w:val="left" w:pos="7088"/>
        </w:tabs>
        <w:rPr>
          <w:color w:val="000000" w:themeColor="text1"/>
          <w:lang w:val="uk-UA"/>
        </w:rPr>
      </w:pPr>
    </w:p>
    <w:sectPr w:rsidR="00C441DD" w:rsidRPr="00215F1A" w:rsidSect="00662B5A">
      <w:headerReference w:type="default" r:id="rId8"/>
      <w:footerReference w:type="even" r:id="rId9"/>
      <w:footerReference w:type="default" r:id="rId10"/>
      <w:pgSz w:w="11906" w:h="16838" w:code="9"/>
      <w:pgMar w:top="1134" w:right="624" w:bottom="851" w:left="1644" w:header="454" w:footer="5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C4" w:rsidRDefault="001A06C4">
      <w:pPr>
        <w:spacing w:after="0" w:line="240" w:lineRule="auto"/>
      </w:pPr>
      <w:r>
        <w:separator/>
      </w:r>
    </w:p>
  </w:endnote>
  <w:endnote w:type="continuationSeparator" w:id="0">
    <w:p w:rsidR="001A06C4" w:rsidRDefault="001A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3" w:rsidRDefault="006E00EE" w:rsidP="002303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4C63" w:rsidRDefault="0071678B" w:rsidP="00A647B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63" w:rsidRDefault="0071678B" w:rsidP="00A647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C4" w:rsidRDefault="001A06C4">
      <w:pPr>
        <w:spacing w:after="0" w:line="240" w:lineRule="auto"/>
      </w:pPr>
      <w:r>
        <w:separator/>
      </w:r>
    </w:p>
  </w:footnote>
  <w:footnote w:type="continuationSeparator" w:id="0">
    <w:p w:rsidR="001A06C4" w:rsidRDefault="001A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827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3664" w:rsidRPr="00791BA5" w:rsidRDefault="005F3664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1B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1B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1B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678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91B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3664" w:rsidRDefault="005F366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8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6088097F"/>
    <w:multiLevelType w:val="hybridMultilevel"/>
    <w:tmpl w:val="5FD86834"/>
    <w:lvl w:ilvl="0" w:tplc="00D8C2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56"/>
    <w:rsid w:val="0001208F"/>
    <w:rsid w:val="00013660"/>
    <w:rsid w:val="00017955"/>
    <w:rsid w:val="00042B3F"/>
    <w:rsid w:val="00070CFD"/>
    <w:rsid w:val="00077087"/>
    <w:rsid w:val="000812F7"/>
    <w:rsid w:val="00090F29"/>
    <w:rsid w:val="000A1239"/>
    <w:rsid w:val="000E3314"/>
    <w:rsid w:val="00124A04"/>
    <w:rsid w:val="00143481"/>
    <w:rsid w:val="00154A5C"/>
    <w:rsid w:val="00171E7F"/>
    <w:rsid w:val="00174443"/>
    <w:rsid w:val="001757FA"/>
    <w:rsid w:val="00176249"/>
    <w:rsid w:val="00196FE4"/>
    <w:rsid w:val="001A06C4"/>
    <w:rsid w:val="001B65FF"/>
    <w:rsid w:val="001E249B"/>
    <w:rsid w:val="00203669"/>
    <w:rsid w:val="00215F1A"/>
    <w:rsid w:val="00224DB0"/>
    <w:rsid w:val="002A7558"/>
    <w:rsid w:val="002D0B7F"/>
    <w:rsid w:val="002E670B"/>
    <w:rsid w:val="0030342D"/>
    <w:rsid w:val="003038C9"/>
    <w:rsid w:val="00307683"/>
    <w:rsid w:val="0031140F"/>
    <w:rsid w:val="00324A5D"/>
    <w:rsid w:val="00340BE0"/>
    <w:rsid w:val="00346FD5"/>
    <w:rsid w:val="0035261A"/>
    <w:rsid w:val="00355C0A"/>
    <w:rsid w:val="00375789"/>
    <w:rsid w:val="0037647B"/>
    <w:rsid w:val="003769DD"/>
    <w:rsid w:val="003A4718"/>
    <w:rsid w:val="003B2C88"/>
    <w:rsid w:val="003B41FA"/>
    <w:rsid w:val="003C0C6A"/>
    <w:rsid w:val="003D5B56"/>
    <w:rsid w:val="003E1331"/>
    <w:rsid w:val="00413F78"/>
    <w:rsid w:val="00416C36"/>
    <w:rsid w:val="00432772"/>
    <w:rsid w:val="004468BA"/>
    <w:rsid w:val="0045232F"/>
    <w:rsid w:val="00454525"/>
    <w:rsid w:val="00471E8F"/>
    <w:rsid w:val="0049110F"/>
    <w:rsid w:val="00491304"/>
    <w:rsid w:val="00492AD0"/>
    <w:rsid w:val="004A1C46"/>
    <w:rsid w:val="004D45F4"/>
    <w:rsid w:val="004F721B"/>
    <w:rsid w:val="0050579B"/>
    <w:rsid w:val="0052596A"/>
    <w:rsid w:val="00530485"/>
    <w:rsid w:val="00534EB4"/>
    <w:rsid w:val="005457AB"/>
    <w:rsid w:val="00566EAA"/>
    <w:rsid w:val="0058155B"/>
    <w:rsid w:val="005A4034"/>
    <w:rsid w:val="005D45B8"/>
    <w:rsid w:val="005F3664"/>
    <w:rsid w:val="0060330C"/>
    <w:rsid w:val="00621614"/>
    <w:rsid w:val="00632335"/>
    <w:rsid w:val="006548D8"/>
    <w:rsid w:val="00662B5A"/>
    <w:rsid w:val="00670C5B"/>
    <w:rsid w:val="00671440"/>
    <w:rsid w:val="006812AF"/>
    <w:rsid w:val="00686AA9"/>
    <w:rsid w:val="006967EE"/>
    <w:rsid w:val="006A70BE"/>
    <w:rsid w:val="006B3963"/>
    <w:rsid w:val="006B53B1"/>
    <w:rsid w:val="006C234C"/>
    <w:rsid w:val="006E00EE"/>
    <w:rsid w:val="006F4910"/>
    <w:rsid w:val="00714F85"/>
    <w:rsid w:val="0071678B"/>
    <w:rsid w:val="007203AA"/>
    <w:rsid w:val="00721298"/>
    <w:rsid w:val="00731F5C"/>
    <w:rsid w:val="00747A44"/>
    <w:rsid w:val="00761395"/>
    <w:rsid w:val="00771B3F"/>
    <w:rsid w:val="007732B0"/>
    <w:rsid w:val="00791BA5"/>
    <w:rsid w:val="00793BA6"/>
    <w:rsid w:val="007A4946"/>
    <w:rsid w:val="007C2CA8"/>
    <w:rsid w:val="007F59F2"/>
    <w:rsid w:val="008352A5"/>
    <w:rsid w:val="008C5095"/>
    <w:rsid w:val="008D4DAD"/>
    <w:rsid w:val="008E1B78"/>
    <w:rsid w:val="008E2D06"/>
    <w:rsid w:val="008E5994"/>
    <w:rsid w:val="009110F7"/>
    <w:rsid w:val="00947297"/>
    <w:rsid w:val="00967632"/>
    <w:rsid w:val="00972319"/>
    <w:rsid w:val="00972AFF"/>
    <w:rsid w:val="00987BB8"/>
    <w:rsid w:val="00991F52"/>
    <w:rsid w:val="009C5CE2"/>
    <w:rsid w:val="009E2ADE"/>
    <w:rsid w:val="00A1141C"/>
    <w:rsid w:val="00A27DEA"/>
    <w:rsid w:val="00A36072"/>
    <w:rsid w:val="00A46ECE"/>
    <w:rsid w:val="00A50C64"/>
    <w:rsid w:val="00A52D39"/>
    <w:rsid w:val="00A639A1"/>
    <w:rsid w:val="00AC7E24"/>
    <w:rsid w:val="00B00884"/>
    <w:rsid w:val="00B15A9E"/>
    <w:rsid w:val="00B164D5"/>
    <w:rsid w:val="00B554F3"/>
    <w:rsid w:val="00B669FE"/>
    <w:rsid w:val="00B74974"/>
    <w:rsid w:val="00B96296"/>
    <w:rsid w:val="00BB11EB"/>
    <w:rsid w:val="00BD3301"/>
    <w:rsid w:val="00BF2345"/>
    <w:rsid w:val="00C01141"/>
    <w:rsid w:val="00C11119"/>
    <w:rsid w:val="00C441DD"/>
    <w:rsid w:val="00C46010"/>
    <w:rsid w:val="00C51467"/>
    <w:rsid w:val="00C54F2A"/>
    <w:rsid w:val="00C77984"/>
    <w:rsid w:val="00C8796F"/>
    <w:rsid w:val="00CA7F6D"/>
    <w:rsid w:val="00CB0121"/>
    <w:rsid w:val="00CD0CFE"/>
    <w:rsid w:val="00D33626"/>
    <w:rsid w:val="00D35A78"/>
    <w:rsid w:val="00D474BF"/>
    <w:rsid w:val="00D478D2"/>
    <w:rsid w:val="00D5613F"/>
    <w:rsid w:val="00D7368B"/>
    <w:rsid w:val="00D752CB"/>
    <w:rsid w:val="00D82B24"/>
    <w:rsid w:val="00DB0740"/>
    <w:rsid w:val="00DB365A"/>
    <w:rsid w:val="00E126AA"/>
    <w:rsid w:val="00E26CD1"/>
    <w:rsid w:val="00E53551"/>
    <w:rsid w:val="00E86736"/>
    <w:rsid w:val="00E93816"/>
    <w:rsid w:val="00EA1A2E"/>
    <w:rsid w:val="00EB361E"/>
    <w:rsid w:val="00ED5321"/>
    <w:rsid w:val="00F06B94"/>
    <w:rsid w:val="00F11F36"/>
    <w:rsid w:val="00F1523D"/>
    <w:rsid w:val="00F34CBB"/>
    <w:rsid w:val="00F569FE"/>
    <w:rsid w:val="00F62B67"/>
    <w:rsid w:val="00F81B9E"/>
    <w:rsid w:val="00F96101"/>
    <w:rsid w:val="00FA2639"/>
    <w:rsid w:val="00FA651A"/>
    <w:rsid w:val="00FB3D80"/>
    <w:rsid w:val="00FD2AA3"/>
    <w:rsid w:val="00FE02C2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FA5ADC"/>
  <w15:chartTrackingRefBased/>
  <w15:docId w15:val="{35E114D7-CE1A-4BE6-9C1A-0E272C0C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D5B56"/>
  </w:style>
  <w:style w:type="character" w:styleId="a5">
    <w:name w:val="page number"/>
    <w:basedOn w:val="a0"/>
    <w:rsid w:val="003D5B56"/>
  </w:style>
  <w:style w:type="paragraph" w:styleId="a6">
    <w:name w:val="No Spacing"/>
    <w:uiPriority w:val="1"/>
    <w:qFormat/>
    <w:rsid w:val="00714F85"/>
    <w:pPr>
      <w:spacing w:after="0" w:line="240" w:lineRule="auto"/>
    </w:pPr>
  </w:style>
  <w:style w:type="character" w:customStyle="1" w:styleId="rvts0">
    <w:name w:val="rvts0"/>
    <w:basedOn w:val="a0"/>
    <w:rsid w:val="00771B3F"/>
  </w:style>
  <w:style w:type="character" w:styleId="a7">
    <w:name w:val="Hyperlink"/>
    <w:basedOn w:val="a0"/>
    <w:uiPriority w:val="99"/>
    <w:semiHidden/>
    <w:unhideWhenUsed/>
    <w:rsid w:val="00DB365A"/>
    <w:rPr>
      <w:color w:val="0000FF"/>
      <w:u w:val="single"/>
    </w:rPr>
  </w:style>
  <w:style w:type="character" w:customStyle="1" w:styleId="1">
    <w:name w:val="Основной текст Знак1"/>
    <w:basedOn w:val="a0"/>
    <w:link w:val="a8"/>
    <w:uiPriority w:val="99"/>
    <w:rsid w:val="006323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ody Text"/>
    <w:basedOn w:val="a"/>
    <w:link w:val="1"/>
    <w:uiPriority w:val="99"/>
    <w:rsid w:val="00632335"/>
    <w:pPr>
      <w:shd w:val="clear" w:color="auto" w:fill="FFFFFF"/>
      <w:spacing w:before="900" w:after="120" w:line="317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632335"/>
  </w:style>
  <w:style w:type="paragraph" w:styleId="aa">
    <w:name w:val="Balloon Text"/>
    <w:basedOn w:val="a"/>
    <w:link w:val="ab"/>
    <w:uiPriority w:val="99"/>
    <w:semiHidden/>
    <w:unhideWhenUsed/>
    <w:rsid w:val="00B5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54F3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7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1E8F"/>
  </w:style>
  <w:style w:type="paragraph" w:styleId="ae">
    <w:name w:val="List Paragraph"/>
    <w:basedOn w:val="a"/>
    <w:uiPriority w:val="34"/>
    <w:qFormat/>
    <w:rsid w:val="00791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C9CC-BF8E-4B27-BED7-C69B7BAD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2019-11-11T08:05:00Z</cp:lastPrinted>
  <dcterms:created xsi:type="dcterms:W3CDTF">2019-10-31T08:44:00Z</dcterms:created>
  <dcterms:modified xsi:type="dcterms:W3CDTF">2019-11-11T08:21:00Z</dcterms:modified>
</cp:coreProperties>
</file>