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46" w:rsidRPr="00243EE6" w:rsidRDefault="00676085" w:rsidP="00A963B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bookmarkStart w:id="0" w:name="top"/>
      <w:r w:rsidRPr="00243EE6">
        <w:rPr>
          <w:b/>
          <w:bCs/>
          <w:sz w:val="28"/>
          <w:szCs w:val="28"/>
          <w:shd w:val="clear" w:color="auto" w:fill="FFFFFF"/>
        </w:rPr>
        <w:t>ЗАЯВА</w:t>
      </w:r>
    </w:p>
    <w:p w:rsidR="00676085" w:rsidRPr="00243EE6" w:rsidRDefault="00676085" w:rsidP="00A963B1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243EE6">
        <w:rPr>
          <w:b/>
          <w:bCs/>
          <w:sz w:val="28"/>
          <w:szCs w:val="28"/>
          <w:shd w:val="clear" w:color="auto" w:fill="FFFFFF"/>
        </w:rPr>
        <w:t>про визначення обсягу стратегічної екологічної оцінки</w:t>
      </w:r>
    </w:p>
    <w:p w:rsidR="00676085" w:rsidRPr="00243EE6" w:rsidRDefault="00676085" w:rsidP="00A963B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243EE6">
        <w:rPr>
          <w:b/>
          <w:bCs/>
          <w:sz w:val="28"/>
          <w:szCs w:val="28"/>
          <w:shd w:val="clear" w:color="auto" w:fill="FFFFFF"/>
        </w:rPr>
        <w:t>про</w:t>
      </w:r>
      <w:r w:rsidR="00DB5418" w:rsidRPr="00243EE6">
        <w:rPr>
          <w:b/>
          <w:bCs/>
          <w:sz w:val="28"/>
          <w:szCs w:val="28"/>
          <w:shd w:val="clear" w:color="auto" w:fill="FFFFFF"/>
        </w:rPr>
        <w:t>є</w:t>
      </w:r>
      <w:r w:rsidRPr="00243EE6">
        <w:rPr>
          <w:b/>
          <w:bCs/>
          <w:sz w:val="28"/>
          <w:szCs w:val="28"/>
          <w:shd w:val="clear" w:color="auto" w:fill="FFFFFF"/>
        </w:rPr>
        <w:t xml:space="preserve">кту Стратегії  розвитку </w:t>
      </w:r>
      <w:r w:rsidR="0032622D" w:rsidRPr="00243EE6">
        <w:rPr>
          <w:b/>
          <w:bCs/>
          <w:sz w:val="28"/>
          <w:szCs w:val="28"/>
          <w:shd w:val="clear" w:color="auto" w:fill="FFFFFF"/>
        </w:rPr>
        <w:t>Луган</w:t>
      </w:r>
      <w:r w:rsidRPr="00243EE6">
        <w:rPr>
          <w:b/>
          <w:bCs/>
          <w:sz w:val="28"/>
          <w:szCs w:val="28"/>
          <w:shd w:val="clear" w:color="auto" w:fill="FFFFFF"/>
        </w:rPr>
        <w:t>ської області</w:t>
      </w:r>
      <w:r w:rsidRPr="00243EE6">
        <w:rPr>
          <w:b/>
          <w:bCs/>
          <w:sz w:val="28"/>
          <w:szCs w:val="28"/>
          <w:shd w:val="clear" w:color="auto" w:fill="FFFFFF"/>
        </w:rPr>
        <w:br/>
        <w:t>на період до 2027 року</w:t>
      </w:r>
    </w:p>
    <w:p w:rsidR="00676085" w:rsidRDefault="00676085" w:rsidP="0032622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243EE6">
        <w:rPr>
          <w:b/>
          <w:bCs/>
          <w:sz w:val="28"/>
          <w:szCs w:val="28"/>
          <w:shd w:val="clear" w:color="auto" w:fill="FFFFFF"/>
        </w:rPr>
        <w:t> </w:t>
      </w:r>
    </w:p>
    <w:p w:rsidR="007B57E8" w:rsidRPr="00243EE6" w:rsidRDefault="007B57E8" w:rsidP="003262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32622D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243EE6">
        <w:rPr>
          <w:b/>
          <w:bCs/>
          <w:sz w:val="28"/>
          <w:szCs w:val="28"/>
          <w:shd w:val="clear" w:color="auto" w:fill="FFFFFF"/>
        </w:rPr>
        <w:t>За</w:t>
      </w:r>
      <w:r w:rsidR="007B57E8">
        <w:rPr>
          <w:b/>
          <w:bCs/>
          <w:sz w:val="28"/>
          <w:szCs w:val="28"/>
          <w:shd w:val="clear" w:color="auto" w:fill="FFFFFF"/>
        </w:rPr>
        <w:t>мо</w:t>
      </w:r>
      <w:r w:rsidRPr="00243EE6">
        <w:rPr>
          <w:b/>
          <w:bCs/>
          <w:sz w:val="28"/>
          <w:szCs w:val="28"/>
          <w:shd w:val="clear" w:color="auto" w:fill="FFFFFF"/>
        </w:rPr>
        <w:t xml:space="preserve">вник:  </w:t>
      </w:r>
      <w:r w:rsidR="0032622D" w:rsidRPr="00243EE6">
        <w:rPr>
          <w:b/>
          <w:bCs/>
          <w:sz w:val="28"/>
          <w:szCs w:val="28"/>
          <w:shd w:val="clear" w:color="auto" w:fill="FFFFFF"/>
        </w:rPr>
        <w:t>Департамент економічного розвитку, зовнішньоеко</w:t>
      </w:r>
      <w:r w:rsidR="00027976" w:rsidRPr="00243EE6">
        <w:rPr>
          <w:b/>
          <w:bCs/>
          <w:sz w:val="28"/>
          <w:szCs w:val="28"/>
          <w:shd w:val="clear" w:color="auto" w:fill="FFFFFF"/>
        </w:rPr>
        <w:t>номічної діяльності та туризму Луганської</w:t>
      </w:r>
      <w:r w:rsidR="0032622D" w:rsidRPr="00243EE6">
        <w:rPr>
          <w:b/>
          <w:bCs/>
          <w:sz w:val="28"/>
          <w:szCs w:val="28"/>
          <w:shd w:val="clear" w:color="auto" w:fill="FFFFFF"/>
        </w:rPr>
        <w:t xml:space="preserve"> </w:t>
      </w:r>
      <w:r w:rsidR="00C900A5" w:rsidRPr="00243EE6">
        <w:rPr>
          <w:b/>
          <w:bCs/>
          <w:sz w:val="28"/>
          <w:szCs w:val="28"/>
          <w:shd w:val="clear" w:color="auto" w:fill="FFFFFF"/>
        </w:rPr>
        <w:t>облдержадміністрації</w:t>
      </w:r>
    </w:p>
    <w:p w:rsidR="0032622D" w:rsidRPr="00243EE6" w:rsidRDefault="0032622D" w:rsidP="00243E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sz w:val="28"/>
          <w:szCs w:val="28"/>
          <w:shd w:val="clear" w:color="auto" w:fill="FFFFFF"/>
        </w:rPr>
        <w:t>93400, Луганська обл., м.</w:t>
      </w:r>
      <w:r w:rsidR="00027976" w:rsidRPr="00243EE6">
        <w:rPr>
          <w:sz w:val="28"/>
          <w:szCs w:val="28"/>
          <w:shd w:val="clear" w:color="auto" w:fill="FFFFFF"/>
        </w:rPr>
        <w:t xml:space="preserve"> </w:t>
      </w:r>
      <w:r w:rsidRPr="00243EE6">
        <w:rPr>
          <w:sz w:val="28"/>
          <w:szCs w:val="28"/>
          <w:shd w:val="clear" w:color="auto" w:fill="FFFFFF"/>
        </w:rPr>
        <w:t>Сєвєродонецьк, проспект Центральний, 59</w:t>
      </w:r>
    </w:p>
    <w:p w:rsidR="00A963B1" w:rsidRPr="00243EE6" w:rsidRDefault="00A963B1" w:rsidP="00243EE6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b/>
          <w:bCs/>
          <w:sz w:val="28"/>
          <w:szCs w:val="28"/>
          <w:shd w:val="clear" w:color="auto" w:fill="FFFFFF"/>
        </w:rPr>
        <w:t>Характеристика документа державного планування</w:t>
      </w:r>
    </w:p>
    <w:p w:rsidR="00676085" w:rsidRPr="00243EE6" w:rsidRDefault="00676085" w:rsidP="00243EE6">
      <w:pPr>
        <w:pStyle w:val="a3"/>
        <w:spacing w:before="0" w:beforeAutospacing="0" w:after="0" w:afterAutospacing="0"/>
        <w:ind w:firstLine="567"/>
        <w:jc w:val="both"/>
        <w:rPr>
          <w:b/>
          <w:i/>
          <w:sz w:val="28"/>
          <w:szCs w:val="28"/>
          <w:shd w:val="clear" w:color="auto" w:fill="FFFFFF"/>
        </w:rPr>
      </w:pPr>
      <w:r w:rsidRPr="00243EE6">
        <w:rPr>
          <w:b/>
          <w:i/>
          <w:sz w:val="28"/>
          <w:szCs w:val="28"/>
          <w:shd w:val="clear" w:color="auto" w:fill="FFFFFF"/>
        </w:rPr>
        <w:t>Вид документа державного планування</w:t>
      </w:r>
    </w:p>
    <w:p w:rsidR="00676085" w:rsidRPr="00243EE6" w:rsidRDefault="00DB5418" w:rsidP="00243E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bCs/>
          <w:sz w:val="28"/>
          <w:szCs w:val="28"/>
          <w:shd w:val="clear" w:color="auto" w:fill="FFFFFF"/>
        </w:rPr>
        <w:t>Проєкт</w:t>
      </w:r>
      <w:r w:rsidR="00676085" w:rsidRPr="00243EE6">
        <w:rPr>
          <w:bCs/>
          <w:sz w:val="28"/>
          <w:szCs w:val="28"/>
          <w:shd w:val="clear" w:color="auto" w:fill="FFFFFF"/>
        </w:rPr>
        <w:t xml:space="preserve"> Стратегії розвитку </w:t>
      </w:r>
      <w:r w:rsidR="00A963B1" w:rsidRPr="00243EE6">
        <w:rPr>
          <w:bCs/>
          <w:sz w:val="28"/>
          <w:szCs w:val="28"/>
          <w:shd w:val="clear" w:color="auto" w:fill="FFFFFF"/>
        </w:rPr>
        <w:t>Луга</w:t>
      </w:r>
      <w:r w:rsidR="00676085" w:rsidRPr="00243EE6">
        <w:rPr>
          <w:bCs/>
          <w:sz w:val="28"/>
          <w:szCs w:val="28"/>
          <w:shd w:val="clear" w:color="auto" w:fill="FFFFFF"/>
        </w:rPr>
        <w:t>нської області на період до 2027 року</w:t>
      </w:r>
      <w:r w:rsidR="00243EE6">
        <w:rPr>
          <w:bCs/>
          <w:sz w:val="28"/>
          <w:szCs w:val="28"/>
          <w:shd w:val="clear" w:color="auto" w:fill="FFFFFF"/>
        </w:rPr>
        <w:t xml:space="preserve"> (далі – </w:t>
      </w:r>
      <w:r w:rsidR="002C40FD">
        <w:rPr>
          <w:bCs/>
          <w:sz w:val="28"/>
          <w:szCs w:val="28"/>
          <w:shd w:val="clear" w:color="auto" w:fill="FFFFFF"/>
        </w:rPr>
        <w:t>П</w:t>
      </w:r>
      <w:r w:rsidR="00243EE6">
        <w:rPr>
          <w:bCs/>
          <w:sz w:val="28"/>
          <w:szCs w:val="28"/>
          <w:shd w:val="clear" w:color="auto" w:fill="FFFFFF"/>
        </w:rPr>
        <w:t>роєкт Стратегії)</w:t>
      </w:r>
      <w:r w:rsidR="007B57E8">
        <w:rPr>
          <w:bCs/>
          <w:sz w:val="28"/>
          <w:szCs w:val="28"/>
          <w:shd w:val="clear" w:color="auto" w:fill="FFFFFF"/>
        </w:rPr>
        <w:t>.</w:t>
      </w:r>
      <w:r w:rsidR="008339DA" w:rsidRPr="00243EE6">
        <w:rPr>
          <w:bCs/>
          <w:sz w:val="28"/>
          <w:szCs w:val="28"/>
          <w:shd w:val="clear" w:color="auto" w:fill="FFFFFF"/>
        </w:rPr>
        <w:t xml:space="preserve"> </w:t>
      </w:r>
      <w:r w:rsidR="008339DA" w:rsidRPr="007B57E8">
        <w:rPr>
          <w:bCs/>
          <w:sz w:val="28"/>
          <w:szCs w:val="28"/>
          <w:shd w:val="clear" w:color="auto" w:fill="FFFFFF"/>
        </w:rPr>
        <w:t>Згідно</w:t>
      </w:r>
      <w:r w:rsidR="002A688B" w:rsidRPr="007B57E8">
        <w:rPr>
          <w:bCs/>
          <w:sz w:val="28"/>
          <w:szCs w:val="28"/>
          <w:shd w:val="clear" w:color="auto" w:fill="FFFFFF"/>
        </w:rPr>
        <w:t xml:space="preserve"> пунктів 3 та 7 частини першої</w:t>
      </w:r>
      <w:r w:rsidR="008339DA" w:rsidRPr="007B57E8">
        <w:rPr>
          <w:bCs/>
          <w:sz w:val="28"/>
          <w:szCs w:val="28"/>
          <w:shd w:val="clear" w:color="auto" w:fill="FFFFFF"/>
        </w:rPr>
        <w:t xml:space="preserve"> статті 1 Закону України «Про стратегічну екологічну оцінку», Стратегія є </w:t>
      </w:r>
      <w:r w:rsidR="002A688B" w:rsidRPr="007B57E8">
        <w:rPr>
          <w:bCs/>
          <w:sz w:val="28"/>
          <w:szCs w:val="28"/>
          <w:shd w:val="clear" w:color="auto" w:fill="FFFFFF"/>
        </w:rPr>
        <w:t xml:space="preserve">документом </w:t>
      </w:r>
      <w:r w:rsidR="008339DA" w:rsidRPr="007B57E8">
        <w:rPr>
          <w:bCs/>
          <w:sz w:val="28"/>
          <w:szCs w:val="28"/>
          <w:shd w:val="clear" w:color="auto" w:fill="FFFFFF"/>
        </w:rPr>
        <w:t>державного планування та</w:t>
      </w:r>
      <w:r w:rsidR="002A688B" w:rsidRPr="007B57E8">
        <w:rPr>
          <w:bCs/>
          <w:sz w:val="28"/>
          <w:szCs w:val="28"/>
          <w:shd w:val="clear" w:color="auto" w:fill="FFFFFF"/>
        </w:rPr>
        <w:t xml:space="preserve"> підлягає проведенню стратегічної екологічної оцінки.</w:t>
      </w:r>
    </w:p>
    <w:p w:rsidR="00676085" w:rsidRPr="00243EE6" w:rsidRDefault="00676085" w:rsidP="00243E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676085" w:rsidRPr="00243EE6" w:rsidRDefault="00676085" w:rsidP="00243EE6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  <w:shd w:val="clear" w:color="auto" w:fill="FFFFFF"/>
        </w:rPr>
      </w:pPr>
      <w:r w:rsidRPr="00243EE6">
        <w:rPr>
          <w:b/>
          <w:bCs/>
          <w:i/>
          <w:sz w:val="28"/>
          <w:szCs w:val="28"/>
          <w:shd w:val="clear" w:color="auto" w:fill="FFFFFF"/>
        </w:rPr>
        <w:t>Основні цілі документа державного планування</w:t>
      </w:r>
    </w:p>
    <w:p w:rsidR="00676085" w:rsidRPr="00243EE6" w:rsidRDefault="00DB5418" w:rsidP="00243E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sz w:val="28"/>
          <w:szCs w:val="28"/>
          <w:shd w:val="clear" w:color="auto" w:fill="FFFFFF"/>
        </w:rPr>
        <w:t>Проєкт</w:t>
      </w:r>
      <w:r w:rsidR="00A963B1" w:rsidRPr="00243EE6">
        <w:rPr>
          <w:sz w:val="28"/>
          <w:szCs w:val="28"/>
          <w:shd w:val="clear" w:color="auto" w:fill="FFFFFF"/>
        </w:rPr>
        <w:t xml:space="preserve"> Стратегії </w:t>
      </w:r>
      <w:r w:rsidR="00676085" w:rsidRPr="00243EE6">
        <w:rPr>
          <w:sz w:val="28"/>
          <w:szCs w:val="28"/>
          <w:shd w:val="clear" w:color="auto" w:fill="FFFFFF"/>
        </w:rPr>
        <w:t>є головни</w:t>
      </w:r>
      <w:r w:rsidR="00A963B1" w:rsidRPr="00243EE6">
        <w:rPr>
          <w:sz w:val="28"/>
          <w:szCs w:val="28"/>
          <w:shd w:val="clear" w:color="auto" w:fill="FFFFFF"/>
        </w:rPr>
        <w:t xml:space="preserve">м документом </w:t>
      </w:r>
      <w:r w:rsidR="00027976" w:rsidRPr="00243EE6">
        <w:rPr>
          <w:sz w:val="28"/>
          <w:szCs w:val="28"/>
          <w:shd w:val="clear" w:color="auto" w:fill="FFFFFF"/>
        </w:rPr>
        <w:t xml:space="preserve">планування </w:t>
      </w:r>
      <w:r w:rsidR="00A963B1" w:rsidRPr="00243EE6">
        <w:rPr>
          <w:sz w:val="28"/>
          <w:szCs w:val="28"/>
          <w:shd w:val="clear" w:color="auto" w:fill="FFFFFF"/>
        </w:rPr>
        <w:t>розвитку Луганщи</w:t>
      </w:r>
      <w:r w:rsidR="00676085" w:rsidRPr="00243EE6">
        <w:rPr>
          <w:sz w:val="28"/>
          <w:szCs w:val="28"/>
          <w:shd w:val="clear" w:color="auto" w:fill="FFFFFF"/>
        </w:rPr>
        <w:t>ни на довгострокову перспективу.</w:t>
      </w:r>
    </w:p>
    <w:p w:rsidR="00676085" w:rsidRPr="00243EE6" w:rsidRDefault="00676085" w:rsidP="00243E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sz w:val="28"/>
          <w:szCs w:val="28"/>
          <w:shd w:val="clear" w:color="auto" w:fill="FFFFFF"/>
        </w:rPr>
        <w:t xml:space="preserve">Основна ціль </w:t>
      </w:r>
      <w:r w:rsidR="002C40FD">
        <w:rPr>
          <w:sz w:val="28"/>
          <w:szCs w:val="28"/>
          <w:shd w:val="clear" w:color="auto" w:fill="FFFFFF"/>
        </w:rPr>
        <w:t>П</w:t>
      </w:r>
      <w:r w:rsidR="00DB5418" w:rsidRPr="00243EE6">
        <w:rPr>
          <w:sz w:val="28"/>
          <w:szCs w:val="28"/>
          <w:shd w:val="clear" w:color="auto" w:fill="FFFFFF"/>
        </w:rPr>
        <w:t>роєкт</w:t>
      </w:r>
      <w:r w:rsidRPr="00243EE6">
        <w:rPr>
          <w:sz w:val="28"/>
          <w:szCs w:val="28"/>
          <w:shd w:val="clear" w:color="auto" w:fill="FFFFFF"/>
        </w:rPr>
        <w:t xml:space="preserve">у Стратегії – створення умов для підвищення добробуту та якості </w:t>
      </w:r>
      <w:r w:rsidR="00027976" w:rsidRPr="00243EE6">
        <w:rPr>
          <w:sz w:val="28"/>
          <w:szCs w:val="28"/>
          <w:shd w:val="clear" w:color="auto" w:fill="FFFFFF"/>
        </w:rPr>
        <w:t xml:space="preserve">життя населення на інвестиційно </w:t>
      </w:r>
      <w:r w:rsidRPr="00243EE6">
        <w:rPr>
          <w:sz w:val="28"/>
          <w:szCs w:val="28"/>
          <w:shd w:val="clear" w:color="auto" w:fill="FFFFFF"/>
        </w:rPr>
        <w:t>привабливій території з максимальною екологічною безпекою та збереженням природних ресурсів.</w:t>
      </w:r>
    </w:p>
    <w:p w:rsidR="00676085" w:rsidRPr="00243EE6" w:rsidRDefault="00676085" w:rsidP="00243E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43EE6">
        <w:rPr>
          <w:b/>
          <w:bCs/>
          <w:i/>
          <w:sz w:val="28"/>
          <w:szCs w:val="28"/>
        </w:rPr>
        <w:t>Зв’язок з іншими документами державного планування</w:t>
      </w:r>
      <w:bookmarkStart w:id="1" w:name="n85"/>
      <w:bookmarkEnd w:id="0"/>
      <w:bookmarkEnd w:id="1"/>
    </w:p>
    <w:p w:rsidR="00676085" w:rsidRPr="00243EE6" w:rsidRDefault="00DB5418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Проєкт</w:t>
      </w:r>
      <w:r w:rsidR="00676085" w:rsidRPr="00243EE6">
        <w:rPr>
          <w:sz w:val="28"/>
          <w:szCs w:val="28"/>
        </w:rPr>
        <w:t xml:space="preserve"> Стратегії розробляється на підставі Положення Національної доповіді «Цілі Сталого Розвитку: Україна»; діючих короткострокових та середньострокових галузевих регіональних програм; Законів України «Про місцеві державні адміністрації», «Про місцеве самоврядування в Україні», «Про державне прогнозування та розроблення програм економічного і соціального розвитку України», «Про стимулювання розвитку регіонів»; </w:t>
      </w:r>
      <w:r w:rsidR="002C40FD">
        <w:rPr>
          <w:sz w:val="28"/>
          <w:szCs w:val="28"/>
        </w:rPr>
        <w:t>п</w:t>
      </w:r>
      <w:r w:rsidR="00676085" w:rsidRPr="00243EE6">
        <w:rPr>
          <w:sz w:val="28"/>
          <w:szCs w:val="28"/>
        </w:rPr>
        <w:t>останови Кабінету Міністрів України від 11</w:t>
      </w:r>
      <w:r w:rsidR="002C40FD">
        <w:rPr>
          <w:sz w:val="28"/>
          <w:szCs w:val="28"/>
        </w:rPr>
        <w:t>.11.</w:t>
      </w:r>
      <w:r w:rsidR="00676085" w:rsidRPr="00243EE6">
        <w:rPr>
          <w:sz w:val="28"/>
          <w:szCs w:val="28"/>
        </w:rPr>
        <w:t>2015</w:t>
      </w:r>
      <w:r w:rsidR="002C40FD">
        <w:rPr>
          <w:sz w:val="28"/>
          <w:szCs w:val="28"/>
        </w:rPr>
        <w:t xml:space="preserve"> </w:t>
      </w:r>
      <w:r w:rsidR="00676085" w:rsidRPr="00243EE6">
        <w:rPr>
          <w:sz w:val="28"/>
          <w:szCs w:val="28"/>
        </w:rPr>
        <w:t>№ 932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заходів»;</w:t>
      </w:r>
      <w:r w:rsidR="00027976" w:rsidRPr="00243EE6">
        <w:rPr>
          <w:sz w:val="28"/>
          <w:szCs w:val="28"/>
        </w:rPr>
        <w:t xml:space="preserve"> </w:t>
      </w:r>
      <w:hyperlink r:id="rId7" w:history="1">
        <w:r w:rsidR="002C40FD">
          <w:rPr>
            <w:rStyle w:val="a4"/>
            <w:color w:val="auto"/>
            <w:sz w:val="28"/>
            <w:szCs w:val="28"/>
            <w:u w:val="none"/>
          </w:rPr>
          <w:t>н</w:t>
        </w:r>
        <w:r w:rsidR="00676085" w:rsidRPr="00243EE6">
          <w:rPr>
            <w:rStyle w:val="a4"/>
            <w:color w:val="auto"/>
            <w:sz w:val="28"/>
            <w:szCs w:val="28"/>
            <w:u w:val="none"/>
          </w:rPr>
          <w:t>аказу Міністерства регіонального розвитку, будівництва та житлово-комунального господарства України від 31</w:t>
        </w:r>
        <w:r w:rsidR="002C40FD">
          <w:rPr>
            <w:rStyle w:val="a4"/>
            <w:color w:val="auto"/>
            <w:sz w:val="28"/>
            <w:szCs w:val="28"/>
            <w:u w:val="none"/>
          </w:rPr>
          <w:t>.03.</w:t>
        </w:r>
        <w:r w:rsidR="00676085" w:rsidRPr="00243EE6">
          <w:rPr>
            <w:rStyle w:val="a4"/>
            <w:color w:val="auto"/>
            <w:sz w:val="28"/>
            <w:szCs w:val="28"/>
            <w:u w:val="none"/>
          </w:rPr>
          <w:t>2016 № 79 «Про затвердження Методики розроблення, проведення моніторингу та оцінки результативності реалізації регіональних стратегій розвитку та планів заходів з їх реалізації</w:t>
        </w:r>
      </w:hyperlink>
      <w:r w:rsidR="00676085" w:rsidRPr="00243EE6">
        <w:rPr>
          <w:sz w:val="28"/>
          <w:szCs w:val="28"/>
        </w:rPr>
        <w:t>».</w:t>
      </w:r>
    </w:p>
    <w:p w:rsidR="00027976" w:rsidRPr="00243EE6" w:rsidRDefault="00027976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</w:rPr>
        <w:t xml:space="preserve">Якою мірою документ державного планування визначає умови для </w:t>
      </w:r>
      <w:r w:rsidRPr="00243EE6">
        <w:rPr>
          <w:b/>
          <w:bCs/>
          <w:sz w:val="28"/>
          <w:szCs w:val="28"/>
          <w:shd w:val="clear" w:color="auto" w:fill="FFFFFF"/>
        </w:rPr>
        <w:t>реалізації</w:t>
      </w:r>
      <w:r w:rsidRPr="00243EE6">
        <w:rPr>
          <w:b/>
          <w:bCs/>
          <w:sz w:val="28"/>
          <w:szCs w:val="28"/>
        </w:rPr>
        <w:t xml:space="preserve"> видів діяльності або об’єктів, щодо яких законодавством передбачено здійснення процедури оцінки впливу на довкілля (у тому числі </w:t>
      </w:r>
      <w:r w:rsidRPr="00243EE6">
        <w:rPr>
          <w:b/>
          <w:bCs/>
          <w:sz w:val="28"/>
          <w:szCs w:val="28"/>
        </w:rPr>
        <w:lastRenderedPageBreak/>
        <w:t>щодо визначення місцезнаходження, розміру, потужності або розміщення ресурсів)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Методологія розроблення та реалізації </w:t>
      </w:r>
      <w:r w:rsidR="00DB5418" w:rsidRPr="00243EE6">
        <w:rPr>
          <w:sz w:val="28"/>
          <w:szCs w:val="28"/>
        </w:rPr>
        <w:t>Проєкт</w:t>
      </w:r>
      <w:r w:rsidR="00027976" w:rsidRPr="00243EE6">
        <w:rPr>
          <w:sz w:val="28"/>
          <w:szCs w:val="28"/>
        </w:rPr>
        <w:t>у</w:t>
      </w:r>
      <w:r w:rsidR="003B4808" w:rsidRPr="00243EE6">
        <w:rPr>
          <w:sz w:val="28"/>
          <w:szCs w:val="28"/>
        </w:rPr>
        <w:t xml:space="preserve"> Стратегії </w:t>
      </w:r>
      <w:r w:rsidRPr="00243EE6">
        <w:rPr>
          <w:sz w:val="28"/>
          <w:szCs w:val="28"/>
        </w:rPr>
        <w:t xml:space="preserve">передбачає розроблення Плану заходів з її реалізації. Для кожного з визначених напрямів розвитку розробляються стратегічні (загальні) та операційні цілі. За кожною операційною ціллю розробляється низка </w:t>
      </w:r>
      <w:r w:rsidR="00DB5418" w:rsidRPr="00243EE6">
        <w:rPr>
          <w:sz w:val="28"/>
          <w:szCs w:val="28"/>
        </w:rPr>
        <w:t>проєкт</w:t>
      </w:r>
      <w:r w:rsidRPr="00243EE6">
        <w:rPr>
          <w:sz w:val="28"/>
          <w:szCs w:val="28"/>
        </w:rPr>
        <w:t xml:space="preserve">ів, серед яких можуть бути </w:t>
      </w:r>
      <w:proofErr w:type="spellStart"/>
      <w:r w:rsidR="00DB5418" w:rsidRPr="00243EE6">
        <w:rPr>
          <w:sz w:val="28"/>
          <w:szCs w:val="28"/>
        </w:rPr>
        <w:t>проєкт</w:t>
      </w:r>
      <w:r w:rsidRPr="00243EE6">
        <w:rPr>
          <w:sz w:val="28"/>
          <w:szCs w:val="28"/>
        </w:rPr>
        <w:t>и</w:t>
      </w:r>
      <w:proofErr w:type="spellEnd"/>
      <w:r w:rsidRPr="00243EE6">
        <w:rPr>
          <w:sz w:val="28"/>
          <w:szCs w:val="28"/>
        </w:rPr>
        <w:t xml:space="preserve">, які відповідно до Закону України «Про оцінку впливу на довкілля» підлягатимуть оцінці впливу на довкілля до прийняття рішення про провадження планованої діяльності. Для таких </w:t>
      </w:r>
      <w:r w:rsidR="00DB5418" w:rsidRPr="00243EE6">
        <w:rPr>
          <w:sz w:val="28"/>
          <w:szCs w:val="28"/>
        </w:rPr>
        <w:t>проєкт</w:t>
      </w:r>
      <w:r w:rsidRPr="00243EE6">
        <w:rPr>
          <w:sz w:val="28"/>
          <w:szCs w:val="28"/>
        </w:rPr>
        <w:t>ів має бути здійснена процедура оцінки впливу на довкілля.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 </w:t>
      </w: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  <w:shd w:val="clear" w:color="auto" w:fill="FFFFFF"/>
        </w:rPr>
        <w:t>Визначення</w:t>
      </w:r>
      <w:r w:rsidRPr="00243EE6">
        <w:rPr>
          <w:b/>
          <w:bCs/>
          <w:sz w:val="28"/>
          <w:szCs w:val="28"/>
        </w:rPr>
        <w:t xml:space="preserve"> ймовірних наслідків, які можуть мати значний вплив при реалізації документа державного планування</w:t>
      </w:r>
      <w:bookmarkStart w:id="2" w:name="n86"/>
      <w:bookmarkStart w:id="3" w:name="n87"/>
      <w:bookmarkEnd w:id="2"/>
      <w:bookmarkEnd w:id="3"/>
      <w:r w:rsidRPr="00243EE6">
        <w:rPr>
          <w:b/>
          <w:bCs/>
          <w:sz w:val="28"/>
          <w:szCs w:val="28"/>
        </w:rPr>
        <w:t>:</w:t>
      </w:r>
    </w:p>
    <w:p w:rsidR="00676085" w:rsidRPr="00243EE6" w:rsidRDefault="003B4808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43EE6">
        <w:rPr>
          <w:b/>
          <w:bCs/>
          <w:i/>
          <w:sz w:val="28"/>
          <w:szCs w:val="28"/>
        </w:rPr>
        <w:t>Д</w:t>
      </w:r>
      <w:r w:rsidR="00676085" w:rsidRPr="00243EE6">
        <w:rPr>
          <w:b/>
          <w:bCs/>
          <w:i/>
          <w:sz w:val="28"/>
          <w:szCs w:val="28"/>
        </w:rPr>
        <w:t>ля довкілля, у тому числі для здоров’я населення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У ході здійснення процедури стратегічної екологічної оцінки будуть оцінені ймовірні наслідки реалізації </w:t>
      </w:r>
      <w:r w:rsidR="002F40D8" w:rsidRPr="00243EE6">
        <w:rPr>
          <w:sz w:val="28"/>
          <w:szCs w:val="28"/>
        </w:rPr>
        <w:t>Стратегії розвитку Луганської області на період до 2027 року</w:t>
      </w:r>
      <w:r w:rsidR="002C40FD">
        <w:rPr>
          <w:sz w:val="28"/>
          <w:szCs w:val="28"/>
        </w:rPr>
        <w:t xml:space="preserve"> (далі – Стратегія)</w:t>
      </w:r>
      <w:r w:rsidRPr="00243EE6">
        <w:rPr>
          <w:sz w:val="28"/>
          <w:szCs w:val="28"/>
        </w:rPr>
        <w:t>, зокрема, необхідно оцінити наслідки для таких компонентів довкілля:</w:t>
      </w:r>
      <w:r w:rsidR="00027976" w:rsidRPr="00243EE6">
        <w:rPr>
          <w:sz w:val="28"/>
          <w:szCs w:val="28"/>
        </w:rPr>
        <w:t xml:space="preserve"> </w:t>
      </w:r>
      <w:r w:rsidRPr="00243EE6">
        <w:rPr>
          <w:sz w:val="28"/>
          <w:szCs w:val="28"/>
        </w:rPr>
        <w:t xml:space="preserve">атмосферне повітря, водні ресурси, відходи, земельні ресурси, </w:t>
      </w:r>
      <w:proofErr w:type="spellStart"/>
      <w:r w:rsidRPr="00243EE6">
        <w:rPr>
          <w:sz w:val="28"/>
          <w:szCs w:val="28"/>
        </w:rPr>
        <w:t>біорізноманіття</w:t>
      </w:r>
      <w:proofErr w:type="spellEnd"/>
      <w:r w:rsidRPr="00243EE6">
        <w:rPr>
          <w:sz w:val="28"/>
          <w:szCs w:val="28"/>
        </w:rPr>
        <w:t xml:space="preserve"> та рекреаційні зони, а також наслідки для здоров’я населення.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 </w:t>
      </w:r>
    </w:p>
    <w:p w:rsidR="00676085" w:rsidRPr="00243EE6" w:rsidRDefault="003B4808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43EE6">
        <w:rPr>
          <w:b/>
          <w:bCs/>
          <w:i/>
          <w:sz w:val="28"/>
          <w:szCs w:val="28"/>
        </w:rPr>
        <w:t>Д</w:t>
      </w:r>
      <w:r w:rsidR="00676085" w:rsidRPr="00243EE6">
        <w:rPr>
          <w:b/>
          <w:bCs/>
          <w:i/>
          <w:sz w:val="28"/>
          <w:szCs w:val="28"/>
        </w:rPr>
        <w:t>ля територій з природоохоронним статусом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  <w:shd w:val="clear" w:color="auto" w:fill="FFFFFF"/>
        </w:rPr>
        <w:t xml:space="preserve">Станом на 01 </w:t>
      </w:r>
      <w:r w:rsidR="00CE3C90" w:rsidRPr="00243EE6">
        <w:rPr>
          <w:sz w:val="28"/>
          <w:szCs w:val="28"/>
          <w:shd w:val="clear" w:color="auto" w:fill="FFFFFF"/>
        </w:rPr>
        <w:t xml:space="preserve">грудня </w:t>
      </w:r>
      <w:r w:rsidRPr="00243EE6">
        <w:rPr>
          <w:sz w:val="28"/>
          <w:szCs w:val="28"/>
          <w:shd w:val="clear" w:color="auto" w:fill="FFFFFF"/>
        </w:rPr>
        <w:t xml:space="preserve">2019 року </w:t>
      </w:r>
      <w:r w:rsidR="00CE3C90" w:rsidRPr="00243EE6">
        <w:rPr>
          <w:sz w:val="28"/>
          <w:szCs w:val="28"/>
          <w:shd w:val="clear" w:color="auto" w:fill="FFFFFF"/>
        </w:rPr>
        <w:t xml:space="preserve">на території Луганської області, яка контролюється </w:t>
      </w:r>
      <w:r w:rsidR="00027976" w:rsidRPr="00243EE6">
        <w:rPr>
          <w:sz w:val="28"/>
          <w:szCs w:val="28"/>
          <w:shd w:val="clear" w:color="auto" w:fill="FFFFFF"/>
        </w:rPr>
        <w:t>українською владою, розташовано</w:t>
      </w:r>
      <w:r w:rsidR="00CE3C90" w:rsidRPr="00243EE6">
        <w:rPr>
          <w:sz w:val="28"/>
          <w:szCs w:val="28"/>
          <w:shd w:val="clear" w:color="auto" w:fill="FFFFFF"/>
        </w:rPr>
        <w:t xml:space="preserve"> 135 територій та об’єктів природно-заповідного фонду загальнодержавного та місцевого значення загальною площею 75,2 тис. га, в тому числі 11 територій та об’єктів загальнодержавного значення площею 13,5 </w:t>
      </w:r>
      <w:r w:rsidR="00027976" w:rsidRPr="00243EE6">
        <w:rPr>
          <w:sz w:val="28"/>
          <w:szCs w:val="28"/>
          <w:shd w:val="clear" w:color="auto" w:fill="FFFFFF"/>
        </w:rPr>
        <w:t xml:space="preserve">тис. га та </w:t>
      </w:r>
      <w:r w:rsidR="00CE3C90" w:rsidRPr="00243EE6">
        <w:rPr>
          <w:sz w:val="28"/>
          <w:szCs w:val="28"/>
          <w:shd w:val="clear" w:color="auto" w:fill="FFFFFF"/>
        </w:rPr>
        <w:t xml:space="preserve">124 території та об’єктів місцевого значення площею 61,7 тис. га. </w:t>
      </w:r>
      <w:r w:rsidRPr="00243EE6">
        <w:rPr>
          <w:sz w:val="28"/>
          <w:szCs w:val="28"/>
        </w:rPr>
        <w:t>Під час здійснення стратегічної екологічної оцінки необхідно оцінити ймовірні наслідки для цих територій.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 </w:t>
      </w:r>
    </w:p>
    <w:p w:rsidR="00676085" w:rsidRPr="00243EE6" w:rsidRDefault="00CE3C90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43EE6">
        <w:rPr>
          <w:b/>
          <w:bCs/>
          <w:i/>
          <w:sz w:val="28"/>
          <w:szCs w:val="28"/>
        </w:rPr>
        <w:t>Т</w:t>
      </w:r>
      <w:r w:rsidR="00676085" w:rsidRPr="00243EE6">
        <w:rPr>
          <w:b/>
          <w:bCs/>
          <w:i/>
          <w:sz w:val="28"/>
          <w:szCs w:val="28"/>
        </w:rPr>
        <w:t>ранскордонні наслідки для довкілля, у тому числі для здоров’я населення</w:t>
      </w:r>
    </w:p>
    <w:p w:rsidR="003758B1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У рамках проведення стратегічної екологічної оцінки </w:t>
      </w:r>
      <w:r w:rsidR="003758B1" w:rsidRPr="00243EE6">
        <w:rPr>
          <w:sz w:val="28"/>
          <w:szCs w:val="28"/>
        </w:rPr>
        <w:t>передбачає</w:t>
      </w:r>
      <w:r w:rsidRPr="00243EE6">
        <w:rPr>
          <w:sz w:val="28"/>
          <w:szCs w:val="28"/>
        </w:rPr>
        <w:t xml:space="preserve">ться </w:t>
      </w:r>
      <w:r w:rsidR="003758B1" w:rsidRPr="00243EE6">
        <w:rPr>
          <w:sz w:val="28"/>
          <w:szCs w:val="28"/>
        </w:rPr>
        <w:t>оцінка транскордонних наслідків</w:t>
      </w:r>
      <w:r w:rsidR="002F40D8" w:rsidRPr="00243EE6">
        <w:rPr>
          <w:sz w:val="28"/>
          <w:szCs w:val="28"/>
        </w:rPr>
        <w:t xml:space="preserve"> для</w:t>
      </w:r>
      <w:r w:rsidR="003758B1" w:rsidRPr="00243EE6">
        <w:rPr>
          <w:sz w:val="28"/>
          <w:szCs w:val="28"/>
        </w:rPr>
        <w:t xml:space="preserve"> таких компонентів довкілля: атмосферне повітря, водні ресурси, відходи, земельні ресурси, </w:t>
      </w:r>
      <w:proofErr w:type="spellStart"/>
      <w:r w:rsidR="003758B1" w:rsidRPr="00243EE6">
        <w:rPr>
          <w:sz w:val="28"/>
          <w:szCs w:val="28"/>
        </w:rPr>
        <w:t>біорізноманіття</w:t>
      </w:r>
      <w:proofErr w:type="spellEnd"/>
      <w:r w:rsidR="003758B1" w:rsidRPr="00243EE6">
        <w:rPr>
          <w:sz w:val="28"/>
          <w:szCs w:val="28"/>
        </w:rPr>
        <w:t xml:space="preserve"> та рекреаційні зони, а також наслідки для здоров’я населення.</w:t>
      </w:r>
    </w:p>
    <w:p w:rsidR="003758B1" w:rsidRPr="00243EE6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  <w:shd w:val="clear" w:color="auto" w:fill="FFFFFF"/>
        </w:rPr>
        <w:t>Обґрунтування</w:t>
      </w:r>
      <w:r w:rsidRPr="00243EE6">
        <w:rPr>
          <w:b/>
          <w:bCs/>
          <w:sz w:val="28"/>
          <w:szCs w:val="28"/>
        </w:rPr>
        <w:t xml:space="preserve"> вибору виправданих альтернатив, які необхідно розглянути, у тому числі, якщо документ державного планування не буде затверджено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Базуючись на демографічних тенденціях, аналізі соціально-економічної ситуації в області, а також прогнозах макроекономічних впливів можна припустити наступні сценарії розвитку:</w:t>
      </w:r>
    </w:p>
    <w:p w:rsidR="003758B1" w:rsidRPr="00243EE6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b/>
          <w:i/>
          <w:sz w:val="28"/>
          <w:szCs w:val="28"/>
        </w:rPr>
        <w:t>Песимістичний сценарій</w:t>
      </w:r>
      <w:r w:rsidRPr="00243EE6">
        <w:rPr>
          <w:sz w:val="28"/>
          <w:szCs w:val="28"/>
        </w:rPr>
        <w:t xml:space="preserve"> розвитку регіону в своїй основі має припущення щодо інтенсивного вичерпання наявних сильних сторін області враховуючи </w:t>
      </w:r>
      <w:r w:rsidRPr="00243EE6">
        <w:rPr>
          <w:sz w:val="28"/>
          <w:szCs w:val="28"/>
        </w:rPr>
        <w:lastRenderedPageBreak/>
        <w:t>лише часткову реалізацію потенційних можливостей сталого розвитку та збільшення впливу загроз стратегічного характеру. За заданих умов слабкі сторони розвитку регіону виявляються надзвичайно вразливими до дії внутрішніх та зовнішніх чинників</w:t>
      </w:r>
      <w:r w:rsidR="00676085" w:rsidRPr="00243EE6">
        <w:rPr>
          <w:sz w:val="28"/>
          <w:szCs w:val="28"/>
        </w:rPr>
        <w:t>.</w:t>
      </w:r>
    </w:p>
    <w:p w:rsidR="003758B1" w:rsidRPr="00243EE6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n91"/>
      <w:bookmarkEnd w:id="4"/>
      <w:r w:rsidRPr="00243EE6">
        <w:rPr>
          <w:b/>
          <w:i/>
          <w:sz w:val="28"/>
          <w:szCs w:val="28"/>
        </w:rPr>
        <w:t>Оптимістичний сценарій</w:t>
      </w:r>
      <w:r w:rsidRPr="00243EE6">
        <w:rPr>
          <w:sz w:val="28"/>
          <w:szCs w:val="28"/>
        </w:rPr>
        <w:t xml:space="preserve"> розвитку демонструє позитивну динаміку, що буде можлива за умови успішної реалізації Стратегії шляхом повноцінного використання наявного потенціалу, підтримки сильних сторін області внутрішніми й зовнішніми можливостями та нівелювання або нейтралізації зовнішніх загроз.</w:t>
      </w:r>
    </w:p>
    <w:p w:rsidR="00676085" w:rsidRPr="00243EE6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43EE6">
        <w:rPr>
          <w:b/>
          <w:bCs/>
          <w:i/>
          <w:sz w:val="28"/>
          <w:szCs w:val="28"/>
        </w:rPr>
        <w:t>Реалістичний сценарій</w:t>
      </w:r>
      <w:r w:rsidRPr="00243EE6">
        <w:rPr>
          <w:bCs/>
          <w:sz w:val="28"/>
          <w:szCs w:val="28"/>
        </w:rPr>
        <w:t xml:space="preserve"> розвитку передбачає запобігання погіршенню та утримання темпів поступового зростання основних соціально-економічних показників регіону за відносно стабільних макроекономічних умов. Досягнення стратегічних цілей розвитку Луганської області в реальному вимірі має спиратися на використання сильних сторін регіону, максимальне використання зовнішніх можливостей, врахування слабких сторін та мінімізації зовнішніх загроз.</w:t>
      </w:r>
    </w:p>
    <w:p w:rsidR="003758B1" w:rsidRPr="00243EE6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</w:rPr>
        <w:t xml:space="preserve">Дослідження, </w:t>
      </w:r>
      <w:r w:rsidRPr="00243EE6">
        <w:rPr>
          <w:b/>
          <w:bCs/>
          <w:sz w:val="28"/>
          <w:szCs w:val="28"/>
          <w:shd w:val="clear" w:color="auto" w:fill="FFFFFF"/>
        </w:rPr>
        <w:t>які</w:t>
      </w:r>
      <w:r w:rsidRPr="00243EE6">
        <w:rPr>
          <w:b/>
          <w:bCs/>
          <w:sz w:val="28"/>
          <w:szCs w:val="28"/>
        </w:rPr>
        <w:t xml:space="preserve"> необхідно провести, методи і критерії, що використовуватимуться під час стратегічної екологічної оцінки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Для проведення стратегічної екологічної оцінки буде використана наступна інформація: доповідь про стан навколишнього природного середовища </w:t>
      </w:r>
      <w:r w:rsidR="003758B1" w:rsidRPr="00243EE6">
        <w:rPr>
          <w:sz w:val="28"/>
          <w:szCs w:val="28"/>
        </w:rPr>
        <w:t>у Луганській</w:t>
      </w:r>
      <w:r w:rsidRPr="00243EE6">
        <w:rPr>
          <w:sz w:val="28"/>
          <w:szCs w:val="28"/>
        </w:rPr>
        <w:t xml:space="preserve"> області у 2018 році; статистична інформація; інформація, яка включена в інші акти законодавства, що мають відношення до </w:t>
      </w:r>
      <w:r w:rsidR="00DB5418" w:rsidRPr="00243EE6">
        <w:rPr>
          <w:sz w:val="28"/>
          <w:szCs w:val="28"/>
        </w:rPr>
        <w:t>проєкт</w:t>
      </w:r>
      <w:r w:rsidRPr="00243EE6">
        <w:rPr>
          <w:sz w:val="28"/>
          <w:szCs w:val="28"/>
        </w:rPr>
        <w:t>ів документів державного планування; дані моніторингу стану довкілля; експертні оцінки; інша доступна інформація.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Основною метою прогнозу є оцінка можливої реакції навколишнього природного середовища на прямий чи опосередкований вплив людини, вирішення задач раціонального природокористування у відповідності з очікуваним станом природного середовища. Для здійснення стратегічної екологічної оцінки будуть використовуватись аналітичні методи, зокрема буде здійснено: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збір та аналіз інформації про поточний стан складових довкілля, включаючи значення ключових екологічних показників;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порівняльний аналіз обласних показників із середніми показниками по </w:t>
      </w:r>
      <w:r w:rsidR="00FE3EBF" w:rsidRPr="00243EE6">
        <w:rPr>
          <w:sz w:val="28"/>
          <w:szCs w:val="28"/>
        </w:rPr>
        <w:t>Україні та показниками регіонів</w:t>
      </w:r>
      <w:r w:rsidRPr="00243EE6">
        <w:rPr>
          <w:sz w:val="28"/>
          <w:szCs w:val="28"/>
        </w:rPr>
        <w:t>-сусідів та регіонів, що належать до однієї типології;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проведення</w:t>
      </w:r>
      <w:r w:rsidR="00FE3EBF" w:rsidRPr="00243EE6">
        <w:rPr>
          <w:sz w:val="28"/>
          <w:szCs w:val="28"/>
        </w:rPr>
        <w:t xml:space="preserve"> </w:t>
      </w:r>
      <w:r w:rsidRPr="00243EE6">
        <w:rPr>
          <w:sz w:val="28"/>
          <w:szCs w:val="28"/>
          <w:lang w:val="en-US"/>
        </w:rPr>
        <w:t>SWOT</w:t>
      </w:r>
      <w:r w:rsidR="008E55F0" w:rsidRPr="00243EE6">
        <w:rPr>
          <w:sz w:val="28"/>
          <w:szCs w:val="28"/>
        </w:rPr>
        <w:t>-</w:t>
      </w:r>
      <w:r w:rsidRPr="00243EE6">
        <w:rPr>
          <w:sz w:val="28"/>
          <w:szCs w:val="28"/>
        </w:rPr>
        <w:t xml:space="preserve">аналізу (визначення загроз, можливостей, слабких та сильних сторін </w:t>
      </w:r>
      <w:r w:rsidR="002C40FD">
        <w:rPr>
          <w:sz w:val="28"/>
          <w:szCs w:val="28"/>
        </w:rPr>
        <w:t>П</w:t>
      </w:r>
      <w:r w:rsidR="00DB5418" w:rsidRPr="00243EE6">
        <w:rPr>
          <w:sz w:val="28"/>
          <w:szCs w:val="28"/>
        </w:rPr>
        <w:t>роєкт</w:t>
      </w:r>
      <w:r w:rsidRPr="00243EE6">
        <w:rPr>
          <w:sz w:val="28"/>
          <w:szCs w:val="28"/>
        </w:rPr>
        <w:t>у Стратегії);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проведення консультацій з громадськістю щодо екологічних цілей та можливого впливу на здоров’я населення;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визначення можливих чинників змін антропогенного та природного характеру;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проведення оцінки впливу Стратегії на складові довкілля та на стан здоров’я населення;</w:t>
      </w:r>
    </w:p>
    <w:p w:rsidR="00676085" w:rsidRPr="00243EE6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моніторинг фактичного впливу впровадження Стратегії.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lastRenderedPageBreak/>
        <w:t> </w:t>
      </w: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5" w:name="n92"/>
      <w:bookmarkEnd w:id="5"/>
      <w:r w:rsidRPr="00243EE6">
        <w:rPr>
          <w:b/>
          <w:bCs/>
          <w:sz w:val="28"/>
          <w:szCs w:val="28"/>
          <w:shd w:val="clear" w:color="auto" w:fill="FFFFFF"/>
        </w:rPr>
        <w:t>Заходи</w:t>
      </w:r>
      <w:r w:rsidRPr="00243EE6">
        <w:rPr>
          <w:b/>
          <w:bCs/>
          <w:sz w:val="28"/>
          <w:szCs w:val="28"/>
        </w:rPr>
        <w:t>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n93"/>
      <w:bookmarkEnd w:id="6"/>
      <w:r w:rsidRPr="00243EE6">
        <w:rPr>
          <w:sz w:val="28"/>
          <w:szCs w:val="28"/>
        </w:rPr>
        <w:t>Під час здійснення стратегічної екологічної оцінки передбачається розглянути заходи із запобігання, зменшення та пом’якшення негативних наслідків для довкілля, у тому числі для здоров’я населення, визначені законодавством.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Закон України «Про охорону навколишнього природного середовища»</w:t>
      </w:r>
      <w:r w:rsidR="00FE3EBF" w:rsidRPr="00243EE6">
        <w:rPr>
          <w:sz w:val="28"/>
          <w:szCs w:val="28"/>
        </w:rPr>
        <w:t xml:space="preserve"> </w:t>
      </w:r>
      <w:r w:rsidRPr="00243EE6">
        <w:rPr>
          <w:sz w:val="28"/>
          <w:szCs w:val="28"/>
        </w:rPr>
        <w:t>визначає загальні вимоги в галузі охорони навколишнього середовища. Законом встановлено, що використання природних ресурсів громадянами, підприємствами, установами та організаціями здійснюється з додержанням обов’язкових екологічних вимог: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раціонального і економного використання природних ресурсів на основі широкого застосування новітніх технологій;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здійснення заходів щодо запобігання псуванню, забрудненню, виснаженню природних ресурсів, негативному впливу на стан навколишнього природного середовища;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здійснення заходів щодо відтворення відновлюваних природних ресурсів;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застосування біологічних, хімічних та інших методів поліпшення якості природних ресурсів, які забезпечують охорону навколишнього природного середовища і безпеку здоров’я населення;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збереження територій та об’єктів природно-заповідного фонду, а також інших територій, що підлягають особливій охороні;.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здійснення господарської та іншої діяльності без порушення екологічних прав інших осіб;</w:t>
      </w:r>
    </w:p>
    <w:p w:rsidR="00676085" w:rsidRPr="00243EE6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здійснення заходів щодо збереження і невиснажливого використання біологічного різноманіття під час провадження діяльності, пов’язаної з поводженням з генети</w:t>
      </w:r>
      <w:r w:rsidR="00FE3EBF" w:rsidRPr="00243EE6">
        <w:rPr>
          <w:sz w:val="28"/>
          <w:szCs w:val="28"/>
        </w:rPr>
        <w:t>чно модифікованими організмами.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Заходи спрямовані на запобігання, відвернення, уникнення, зменшення, усунення значного негативного впливу на здоров'я населення</w:t>
      </w:r>
      <w:r w:rsidR="008E55F0" w:rsidRPr="00243EE6">
        <w:rPr>
          <w:sz w:val="28"/>
          <w:szCs w:val="28"/>
        </w:rPr>
        <w:t>.</w:t>
      </w:r>
      <w:r w:rsidRPr="00243EE6">
        <w:rPr>
          <w:sz w:val="28"/>
          <w:szCs w:val="28"/>
        </w:rPr>
        <w:t xml:space="preserve"> При здійсненні </w:t>
      </w:r>
      <w:r w:rsidR="00B43975" w:rsidRPr="00243EE6">
        <w:rPr>
          <w:sz w:val="28"/>
          <w:szCs w:val="28"/>
        </w:rPr>
        <w:t>планованої</w:t>
      </w:r>
      <w:r w:rsidRPr="00243EE6">
        <w:rPr>
          <w:sz w:val="28"/>
          <w:szCs w:val="28"/>
        </w:rPr>
        <w:t xml:space="preserve"> діяльності у відповідності до вимог статті 24 Закону України «Про забезпечення санітарного та епідемічного благополуччя населення» з метою відвернення і зменшення шкідливого впливу на здоров’я населення шуму, неіонізуючих </w:t>
      </w:r>
      <w:proofErr w:type="spellStart"/>
      <w:r w:rsidRPr="00243EE6">
        <w:rPr>
          <w:sz w:val="28"/>
          <w:szCs w:val="28"/>
        </w:rPr>
        <w:t>випромінювань</w:t>
      </w:r>
      <w:proofErr w:type="spellEnd"/>
      <w:r w:rsidRPr="00243EE6">
        <w:rPr>
          <w:sz w:val="28"/>
          <w:szCs w:val="28"/>
        </w:rPr>
        <w:t xml:space="preserve"> та інших фізичних факторів будуть розглядатися:</w:t>
      </w:r>
    </w:p>
    <w:p w:rsidR="00676085" w:rsidRPr="00243EE6" w:rsidRDefault="00676085" w:rsidP="00243E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відповідні організаційні, господарські, технічні, технологічні, архітектурно-будівельні та інші заходи щодо попередження утворення та зниження шуму до рівнів, установлених санітарними нормами;</w:t>
      </w:r>
    </w:p>
    <w:p w:rsidR="00676085" w:rsidRPr="00243EE6" w:rsidRDefault="00676085" w:rsidP="00243E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заходи радіаційної безпеки, відповідних санітарних правил, а також заходи встановлені нормами, іншими актами законодавства, що міс</w:t>
      </w:r>
      <w:r w:rsidR="008E55F0" w:rsidRPr="00243EE6">
        <w:rPr>
          <w:sz w:val="28"/>
          <w:szCs w:val="28"/>
        </w:rPr>
        <w:t>тять вимоги радіаційної безпеки.</w:t>
      </w:r>
    </w:p>
    <w:p w:rsidR="007B57E8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 </w:t>
      </w:r>
    </w:p>
    <w:p w:rsidR="007B57E8" w:rsidRDefault="007B57E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br w:type="page"/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608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</w:rPr>
        <w:t xml:space="preserve">Пропозиції щодо структури та </w:t>
      </w:r>
      <w:r w:rsidRPr="00243EE6">
        <w:rPr>
          <w:b/>
          <w:bCs/>
          <w:sz w:val="28"/>
          <w:szCs w:val="28"/>
          <w:shd w:val="clear" w:color="auto" w:fill="FFFFFF"/>
        </w:rPr>
        <w:t>змісту</w:t>
      </w:r>
      <w:r w:rsidRPr="00243EE6">
        <w:rPr>
          <w:b/>
          <w:bCs/>
          <w:sz w:val="28"/>
          <w:szCs w:val="28"/>
        </w:rPr>
        <w:t xml:space="preserve"> звіту про стратегічну екологічну оцінку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Заява про визначення обсягу стратегічної екологічної оцінки </w:t>
      </w:r>
      <w:r w:rsidR="00DB5418" w:rsidRPr="00243EE6">
        <w:rPr>
          <w:sz w:val="28"/>
          <w:szCs w:val="28"/>
        </w:rPr>
        <w:t>проєкт</w:t>
      </w:r>
      <w:r w:rsidRPr="00243EE6">
        <w:rPr>
          <w:sz w:val="28"/>
          <w:szCs w:val="28"/>
        </w:rPr>
        <w:t xml:space="preserve">у Стратегії розвитку </w:t>
      </w:r>
      <w:r w:rsidR="00A963B1" w:rsidRPr="00243EE6">
        <w:rPr>
          <w:sz w:val="28"/>
          <w:szCs w:val="28"/>
        </w:rPr>
        <w:t>Луга</w:t>
      </w:r>
      <w:r w:rsidRPr="00243EE6">
        <w:rPr>
          <w:sz w:val="28"/>
          <w:szCs w:val="28"/>
        </w:rPr>
        <w:t>нської області на період до 2027 року оприлюдню</w:t>
      </w:r>
      <w:r w:rsidR="002C40FD">
        <w:rPr>
          <w:sz w:val="28"/>
          <w:szCs w:val="28"/>
        </w:rPr>
        <w:t>є</w:t>
      </w:r>
      <w:r w:rsidRPr="00243EE6">
        <w:rPr>
          <w:sz w:val="28"/>
          <w:szCs w:val="28"/>
        </w:rPr>
        <w:t xml:space="preserve">ться шляхом розміщення на офіційному </w:t>
      </w:r>
      <w:r w:rsidRPr="00674594">
        <w:rPr>
          <w:sz w:val="28"/>
          <w:szCs w:val="28"/>
        </w:rPr>
        <w:t>веб-сайті замовника</w:t>
      </w:r>
      <w:r w:rsidR="00674594">
        <w:rPr>
          <w:sz w:val="28"/>
          <w:szCs w:val="28"/>
        </w:rPr>
        <w:t xml:space="preserve">: </w:t>
      </w:r>
      <w:hyperlink r:id="rId8" w:history="1">
        <w:r w:rsidR="00A963B1" w:rsidRPr="00674594">
          <w:rPr>
            <w:rStyle w:val="a4"/>
            <w:color w:val="auto"/>
            <w:sz w:val="28"/>
            <w:szCs w:val="28"/>
            <w:u w:val="none"/>
          </w:rPr>
          <w:t>http://loga.gov.ua</w:t>
        </w:r>
      </w:hyperlink>
      <w:r w:rsidR="00674594" w:rsidRPr="00674594">
        <w:rPr>
          <w:rStyle w:val="a4"/>
          <w:color w:val="auto"/>
          <w:sz w:val="28"/>
          <w:szCs w:val="28"/>
          <w:u w:val="none"/>
        </w:rPr>
        <w:t xml:space="preserve"> (розділ Соціально-економічний стан – Стратегія розвитку Луганської області – Робоча група з розроблення стратегій)</w:t>
      </w:r>
      <w:r w:rsidR="00A963B1" w:rsidRPr="00674594">
        <w:rPr>
          <w:sz w:val="28"/>
          <w:szCs w:val="28"/>
        </w:rPr>
        <w:t xml:space="preserve"> </w:t>
      </w:r>
      <w:r w:rsidRPr="00674594">
        <w:rPr>
          <w:sz w:val="28"/>
          <w:szCs w:val="28"/>
        </w:rPr>
        <w:t>з ме</w:t>
      </w:r>
      <w:r w:rsidRPr="00243EE6">
        <w:rPr>
          <w:sz w:val="28"/>
          <w:szCs w:val="28"/>
        </w:rPr>
        <w:t>тою одержання та врахування зауважень і пропозицій громадськості.</w:t>
      </w:r>
      <w:bookmarkStart w:id="7" w:name="_GoBack"/>
      <w:bookmarkEnd w:id="7"/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n96"/>
      <w:bookmarkStart w:id="9" w:name="n94"/>
      <w:bookmarkEnd w:id="8"/>
      <w:bookmarkEnd w:id="9"/>
      <w:r w:rsidRPr="00243EE6">
        <w:rPr>
          <w:sz w:val="28"/>
          <w:szCs w:val="28"/>
        </w:rPr>
        <w:t>Стратегічна екологічна оцінка буде виконана в обсягах, визначених статтею 11 Закону України «Про стратегічну екологічну оцінку».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Структура та зміст Звіту про стратегічну екологічну оцінку Стратегії: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зміст та основні цілі документа державного планування, його зв’язок з іншими документами державного планування;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характеристика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характеристика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</w:t>
      </w:r>
      <w:r w:rsidR="00C900A5" w:rsidRPr="00243EE6">
        <w:rPr>
          <w:sz w:val="28"/>
          <w:szCs w:val="28"/>
        </w:rPr>
        <w:t>єю та результатами досліджень);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екологічні проблеми, у тому числі ризики впливу на здоров’я населення, які стосуються документа державного планування, зокрема щодо територій з природоохоронним статусом (за адміністративними даними, статистичною інформацією та результатами досліджень);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зобов’язання у сфері охорони довкілля, у тому числі пов’язані із запобіганням негативному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опис наслідків для довкілля, зокрема для здоров’я населення, у тому числі вторинних, кумулятивних, синергічних, коротк</w:t>
      </w:r>
      <w:r w:rsidR="008E55F0" w:rsidRPr="00243EE6">
        <w:rPr>
          <w:sz w:val="28"/>
          <w:szCs w:val="28"/>
        </w:rPr>
        <w:t xml:space="preserve">о-, середньо- та довгострокових </w:t>
      </w:r>
      <w:r w:rsidRPr="00243EE6">
        <w:rPr>
          <w:sz w:val="28"/>
          <w:szCs w:val="28"/>
        </w:rPr>
        <w:t>(1, 3-5 та 10-15 років відповідно, а за необхідності – 50 - 100 років), постійних і тимчасових, позитивних і негативних наслідків;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заходи, що передбачається вжити для запобігання, зменшення та пом’якшення негативних наслідків виконання д</w:t>
      </w:r>
      <w:r w:rsidR="00C900A5" w:rsidRPr="00243EE6">
        <w:rPr>
          <w:sz w:val="28"/>
          <w:szCs w:val="28"/>
        </w:rPr>
        <w:t>окумента державного планування;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обґрунтування вибору виправданих альтернатив, що розглядалися, опис способу, в який здійснювалася стратегічна екологічна оцінка, у тому числі будь-які ускладнення (недостатність інформації та технічних засобів під час здійснення такої оцінки);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заходи, передбачені для здійснення моніторингу наслідків виконання </w:t>
      </w:r>
      <w:r w:rsidR="002F40D8" w:rsidRPr="00243EE6">
        <w:rPr>
          <w:sz w:val="28"/>
          <w:szCs w:val="28"/>
        </w:rPr>
        <w:t xml:space="preserve">Стратегії розвитку Луганської області на період до 2027 року </w:t>
      </w:r>
      <w:r w:rsidRPr="00243EE6">
        <w:rPr>
          <w:sz w:val="28"/>
          <w:szCs w:val="28"/>
        </w:rPr>
        <w:t>для довкілля, у тому числі для здоров’я населення;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lastRenderedPageBreak/>
        <w:t>опис ймовірних транскордонних наслідків для довкілля, у тому числі для здоров’я населення (за наявності);</w:t>
      </w:r>
    </w:p>
    <w:p w:rsidR="00676085" w:rsidRPr="00243EE6" w:rsidRDefault="00676085" w:rsidP="00243EE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>резюме нетехнічного характеру інформації, передбаченої пунктами 1-10 цієї частини, розраховане на широку аудиторію.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</w:rPr>
        <w:t> </w:t>
      </w:r>
    </w:p>
    <w:p w:rsidR="00C900A5" w:rsidRPr="00243EE6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  <w:sz w:val="28"/>
          <w:szCs w:val="28"/>
        </w:rPr>
      </w:pPr>
      <w:r w:rsidRPr="00243EE6">
        <w:rPr>
          <w:b/>
          <w:bCs/>
          <w:sz w:val="28"/>
          <w:szCs w:val="28"/>
          <w:shd w:val="clear" w:color="auto" w:fill="FFFFFF"/>
        </w:rPr>
        <w:t>Зауваження</w:t>
      </w:r>
      <w:r w:rsidRPr="00243EE6">
        <w:rPr>
          <w:b/>
          <w:bCs/>
          <w:sz w:val="28"/>
          <w:szCs w:val="28"/>
        </w:rPr>
        <w:t xml:space="preserve"> і пропозиції, та строки їх подання</w:t>
      </w:r>
      <w:r w:rsidR="00C900A5" w:rsidRPr="00243EE6">
        <w:rPr>
          <w:b/>
          <w:bCs/>
          <w:sz w:val="28"/>
          <w:szCs w:val="28"/>
        </w:rPr>
        <w:t>.</w:t>
      </w:r>
    </w:p>
    <w:p w:rsidR="0032622D" w:rsidRPr="00243EE6" w:rsidRDefault="00C900A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bCs/>
          <w:sz w:val="28"/>
          <w:szCs w:val="28"/>
        </w:rPr>
        <w:t>Зауваження та пропозиції</w:t>
      </w:r>
      <w:r w:rsidR="00676085" w:rsidRPr="00243EE6">
        <w:rPr>
          <w:bCs/>
          <w:sz w:val="28"/>
          <w:szCs w:val="28"/>
        </w:rPr>
        <w:t xml:space="preserve"> від громадськості до заяви про визначення обсягу стратегічної екологічної оцінки, необхідно надсилати до</w:t>
      </w:r>
      <w:r w:rsidRPr="00243EE6">
        <w:rPr>
          <w:bCs/>
          <w:sz w:val="28"/>
          <w:szCs w:val="28"/>
        </w:rPr>
        <w:t xml:space="preserve"> </w:t>
      </w:r>
      <w:r w:rsidR="0032622D" w:rsidRPr="00243EE6">
        <w:rPr>
          <w:sz w:val="28"/>
          <w:szCs w:val="28"/>
        </w:rPr>
        <w:t>Департамент</w:t>
      </w:r>
      <w:r w:rsidRPr="00243EE6">
        <w:rPr>
          <w:sz w:val="28"/>
          <w:szCs w:val="28"/>
        </w:rPr>
        <w:t>у</w:t>
      </w:r>
      <w:r w:rsidR="0032622D" w:rsidRPr="00243EE6">
        <w:rPr>
          <w:sz w:val="28"/>
          <w:szCs w:val="28"/>
        </w:rPr>
        <w:t xml:space="preserve"> економічного розвитку, зовнішньоекономічної діяльності та туризм</w:t>
      </w:r>
      <w:r w:rsidRPr="00243EE6">
        <w:rPr>
          <w:sz w:val="28"/>
          <w:szCs w:val="28"/>
        </w:rPr>
        <w:t>у Луганської облдержадміністрації</w:t>
      </w:r>
    </w:p>
    <w:p w:rsidR="0032622D" w:rsidRPr="00243EE6" w:rsidRDefault="0032622D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sz w:val="28"/>
          <w:szCs w:val="28"/>
          <w:shd w:val="clear" w:color="auto" w:fill="FFFFFF"/>
        </w:rPr>
        <w:t>93406, м. Сєвєродонецьк, пр-т Центральний, 59</w:t>
      </w:r>
    </w:p>
    <w:p w:rsidR="0032622D" w:rsidRPr="00243EE6" w:rsidRDefault="00BF375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43EE6">
        <w:rPr>
          <w:sz w:val="28"/>
          <w:szCs w:val="28"/>
          <w:shd w:val="clear" w:color="auto" w:fill="FFFFFF"/>
        </w:rPr>
        <w:t>Телефон</w:t>
      </w:r>
      <w:r w:rsidR="007B57E8">
        <w:rPr>
          <w:sz w:val="28"/>
          <w:szCs w:val="28"/>
          <w:shd w:val="clear" w:color="auto" w:fill="FFFFFF"/>
        </w:rPr>
        <w:t xml:space="preserve"> </w:t>
      </w:r>
      <w:r w:rsidRPr="00243EE6">
        <w:rPr>
          <w:sz w:val="28"/>
          <w:szCs w:val="28"/>
          <w:shd w:val="clear" w:color="auto" w:fill="FFFFFF"/>
        </w:rPr>
        <w:t>(0</w:t>
      </w:r>
      <w:r w:rsidR="0032622D" w:rsidRPr="00243EE6">
        <w:rPr>
          <w:sz w:val="28"/>
          <w:szCs w:val="28"/>
          <w:shd w:val="clear" w:color="auto" w:fill="FFFFFF"/>
        </w:rPr>
        <w:t>6452)</w:t>
      </w:r>
      <w:r w:rsidRPr="00243EE6">
        <w:rPr>
          <w:sz w:val="28"/>
          <w:szCs w:val="28"/>
          <w:shd w:val="clear" w:color="auto" w:fill="FFFFFF"/>
        </w:rPr>
        <w:t xml:space="preserve"> </w:t>
      </w:r>
      <w:r w:rsidR="007B57E8">
        <w:rPr>
          <w:sz w:val="28"/>
          <w:szCs w:val="28"/>
          <w:shd w:val="clear" w:color="auto" w:fill="FFFFFF"/>
        </w:rPr>
        <w:t>2-33-07</w:t>
      </w:r>
    </w:p>
    <w:p w:rsidR="00676085" w:rsidRPr="00243EE6" w:rsidRDefault="0032622D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  <w:shd w:val="clear" w:color="auto" w:fill="FFFFFF"/>
        </w:rPr>
        <w:t>E-</w:t>
      </w:r>
      <w:proofErr w:type="spellStart"/>
      <w:r w:rsidRPr="00243EE6">
        <w:rPr>
          <w:sz w:val="28"/>
          <w:szCs w:val="28"/>
          <w:shd w:val="clear" w:color="auto" w:fill="FFFFFF"/>
        </w:rPr>
        <w:t>mail</w:t>
      </w:r>
      <w:proofErr w:type="spellEnd"/>
      <w:r w:rsidRPr="00243EE6">
        <w:rPr>
          <w:sz w:val="28"/>
          <w:szCs w:val="28"/>
          <w:shd w:val="clear" w:color="auto" w:fill="FFFFFF"/>
        </w:rPr>
        <w:tab/>
      </w:r>
      <w:proofErr w:type="spellStart"/>
      <w:r w:rsidR="00C900A5" w:rsidRPr="00243EE6">
        <w:rPr>
          <w:sz w:val="28"/>
          <w:szCs w:val="28"/>
          <w:shd w:val="clear" w:color="auto" w:fill="FFFFFF"/>
          <w:lang w:val="en-US"/>
        </w:rPr>
        <w:t>strat</w:t>
      </w:r>
      <w:proofErr w:type="spellEnd"/>
      <w:r w:rsidR="00C900A5" w:rsidRPr="00243EE6">
        <w:rPr>
          <w:sz w:val="28"/>
          <w:szCs w:val="28"/>
          <w:shd w:val="clear" w:color="auto" w:fill="FFFFFF"/>
        </w:rPr>
        <w:t>_</w:t>
      </w:r>
      <w:r w:rsidR="00C900A5" w:rsidRPr="00243EE6">
        <w:rPr>
          <w:sz w:val="28"/>
          <w:szCs w:val="28"/>
          <w:shd w:val="clear" w:color="auto" w:fill="FFFFFF"/>
          <w:lang w:val="en-US"/>
        </w:rPr>
        <w:t>in</w:t>
      </w:r>
      <w:r w:rsidR="00C900A5" w:rsidRPr="00243EE6">
        <w:rPr>
          <w:sz w:val="28"/>
          <w:szCs w:val="28"/>
          <w:shd w:val="clear" w:color="auto" w:fill="FFFFFF"/>
        </w:rPr>
        <w:t>@</w:t>
      </w:r>
      <w:proofErr w:type="spellStart"/>
      <w:r w:rsidR="00C900A5" w:rsidRPr="00243EE6">
        <w:rPr>
          <w:sz w:val="28"/>
          <w:szCs w:val="28"/>
          <w:shd w:val="clear" w:color="auto" w:fill="FFFFFF"/>
          <w:lang w:val="en-US"/>
        </w:rPr>
        <w:t>ukr</w:t>
      </w:r>
      <w:proofErr w:type="spellEnd"/>
      <w:r w:rsidR="00C900A5" w:rsidRPr="00243EE6">
        <w:rPr>
          <w:sz w:val="28"/>
          <w:szCs w:val="28"/>
          <w:shd w:val="clear" w:color="auto" w:fill="FFFFFF"/>
        </w:rPr>
        <w:t>.</w:t>
      </w:r>
      <w:r w:rsidR="00C900A5" w:rsidRPr="00243EE6">
        <w:rPr>
          <w:sz w:val="28"/>
          <w:szCs w:val="28"/>
          <w:shd w:val="clear" w:color="auto" w:fill="FFFFFF"/>
          <w:lang w:val="en-US"/>
        </w:rPr>
        <w:t>net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b/>
          <w:bCs/>
          <w:sz w:val="28"/>
          <w:szCs w:val="28"/>
        </w:rPr>
        <w:t>Строки подання</w:t>
      </w:r>
    </w:p>
    <w:p w:rsidR="00676085" w:rsidRPr="00243EE6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EE6">
        <w:rPr>
          <w:sz w:val="28"/>
          <w:szCs w:val="28"/>
        </w:rPr>
        <w:t xml:space="preserve">15 днів з дня </w:t>
      </w:r>
      <w:r w:rsidR="00E50E59" w:rsidRPr="00243EE6">
        <w:rPr>
          <w:sz w:val="28"/>
          <w:szCs w:val="28"/>
        </w:rPr>
        <w:t xml:space="preserve">розміщення </w:t>
      </w:r>
      <w:r w:rsidRPr="00243EE6">
        <w:rPr>
          <w:sz w:val="28"/>
          <w:szCs w:val="28"/>
        </w:rPr>
        <w:t xml:space="preserve">заяви про визначення обсягу стратегічної екологічної оцінки (відповідно до </w:t>
      </w:r>
      <w:r w:rsidRPr="007B57E8">
        <w:rPr>
          <w:sz w:val="28"/>
          <w:szCs w:val="28"/>
        </w:rPr>
        <w:t xml:space="preserve">пунктів 5, 6 статті 10 Закону України «Про </w:t>
      </w:r>
      <w:r w:rsidR="00E50E59" w:rsidRPr="007B57E8">
        <w:rPr>
          <w:sz w:val="28"/>
          <w:szCs w:val="28"/>
        </w:rPr>
        <w:t>стратегічну екологічну оцінку»), тобто до 17.12.2019.</w:t>
      </w:r>
    </w:p>
    <w:p w:rsidR="00462EC3" w:rsidRPr="00243EE6" w:rsidRDefault="00462EC3" w:rsidP="00243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62EC3" w:rsidRPr="00243EE6" w:rsidSect="007B57E8">
      <w:headerReference w:type="default" r:id="rId9"/>
      <w:pgSz w:w="11906" w:h="16838"/>
      <w:pgMar w:top="1134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7E8" w:rsidRDefault="007B57E8" w:rsidP="007B57E8">
      <w:pPr>
        <w:spacing w:after="0" w:line="240" w:lineRule="auto"/>
      </w:pPr>
      <w:r>
        <w:separator/>
      </w:r>
    </w:p>
  </w:endnote>
  <w:endnote w:type="continuationSeparator" w:id="0">
    <w:p w:rsidR="007B57E8" w:rsidRDefault="007B57E8" w:rsidP="007B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F Square Sans Pro">
    <w:altName w:val="Times New Roman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7E8" w:rsidRDefault="007B57E8" w:rsidP="007B57E8">
      <w:pPr>
        <w:spacing w:after="0" w:line="240" w:lineRule="auto"/>
      </w:pPr>
      <w:r>
        <w:separator/>
      </w:r>
    </w:p>
  </w:footnote>
  <w:footnote w:type="continuationSeparator" w:id="0">
    <w:p w:rsidR="007B57E8" w:rsidRDefault="007B57E8" w:rsidP="007B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85488823"/>
      <w:docPartObj>
        <w:docPartGallery w:val="Page Numbers (Top of Page)"/>
        <w:docPartUnique/>
      </w:docPartObj>
    </w:sdtPr>
    <w:sdtEndPr/>
    <w:sdtContent>
      <w:p w:rsidR="007B57E8" w:rsidRPr="007B57E8" w:rsidRDefault="007B57E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57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57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57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4594" w:rsidRPr="0067459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7B57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57E8" w:rsidRDefault="007B57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159E"/>
    <w:multiLevelType w:val="hybridMultilevel"/>
    <w:tmpl w:val="EE549550"/>
    <w:lvl w:ilvl="0" w:tplc="042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126E5A"/>
    <w:multiLevelType w:val="hybridMultilevel"/>
    <w:tmpl w:val="862A75C4"/>
    <w:lvl w:ilvl="0" w:tplc="4F1AF7F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6412011"/>
    <w:multiLevelType w:val="hybridMultilevel"/>
    <w:tmpl w:val="D05AB306"/>
    <w:lvl w:ilvl="0" w:tplc="30080E60">
      <w:start w:val="17"/>
      <w:numFmt w:val="bullet"/>
      <w:lvlText w:val="-"/>
      <w:lvlJc w:val="left"/>
      <w:pPr>
        <w:ind w:left="720" w:hanging="360"/>
      </w:pPr>
      <w:rPr>
        <w:rFonts w:ascii="PF Square Sans Pro" w:eastAsia="Times New Roman" w:hAnsi="PF Square Sans 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039B"/>
    <w:multiLevelType w:val="hybridMultilevel"/>
    <w:tmpl w:val="EE6E9BF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1995"/>
    <w:multiLevelType w:val="hybridMultilevel"/>
    <w:tmpl w:val="54BC036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76A14"/>
    <w:multiLevelType w:val="hybridMultilevel"/>
    <w:tmpl w:val="F6AA756E"/>
    <w:lvl w:ilvl="0" w:tplc="89669B22">
      <w:start w:val="17"/>
      <w:numFmt w:val="bullet"/>
      <w:lvlText w:val="-"/>
      <w:lvlJc w:val="left"/>
      <w:pPr>
        <w:ind w:left="720" w:hanging="360"/>
      </w:pPr>
      <w:rPr>
        <w:rFonts w:ascii="PF Square Sans Pro" w:eastAsia="Times New Roman" w:hAnsi="PF Square Sans 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D3BA8"/>
    <w:multiLevelType w:val="hybridMultilevel"/>
    <w:tmpl w:val="A98CFE40"/>
    <w:lvl w:ilvl="0" w:tplc="E89A093C">
      <w:start w:val="17"/>
      <w:numFmt w:val="bullet"/>
      <w:lvlText w:val="-"/>
      <w:lvlJc w:val="left"/>
      <w:pPr>
        <w:ind w:left="720" w:hanging="360"/>
      </w:pPr>
      <w:rPr>
        <w:rFonts w:ascii="PF Square Sans Pro" w:eastAsia="Times New Roman" w:hAnsi="PF Square Sans 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B086F"/>
    <w:multiLevelType w:val="hybridMultilevel"/>
    <w:tmpl w:val="4C721480"/>
    <w:lvl w:ilvl="0" w:tplc="8AF08AE8">
      <w:start w:val="17"/>
      <w:numFmt w:val="bullet"/>
      <w:lvlText w:val="-"/>
      <w:lvlJc w:val="left"/>
      <w:pPr>
        <w:ind w:left="644" w:hanging="360"/>
      </w:pPr>
      <w:rPr>
        <w:rFonts w:ascii="PF Square Sans Pro" w:eastAsia="Times New Roman" w:hAnsi="PF Square Sans 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428248F"/>
    <w:multiLevelType w:val="hybridMultilevel"/>
    <w:tmpl w:val="74A8E7C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1448C"/>
    <w:multiLevelType w:val="hybridMultilevel"/>
    <w:tmpl w:val="A1CCA67C"/>
    <w:lvl w:ilvl="0" w:tplc="F3582C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85"/>
    <w:rsid w:val="00027976"/>
    <w:rsid w:val="00243EE6"/>
    <w:rsid w:val="002A688B"/>
    <w:rsid w:val="002C40FD"/>
    <w:rsid w:val="002F40D8"/>
    <w:rsid w:val="0032622D"/>
    <w:rsid w:val="003758B1"/>
    <w:rsid w:val="003B4808"/>
    <w:rsid w:val="00462EC3"/>
    <w:rsid w:val="00674594"/>
    <w:rsid w:val="00676085"/>
    <w:rsid w:val="00792B0F"/>
    <w:rsid w:val="007B57E8"/>
    <w:rsid w:val="008339DA"/>
    <w:rsid w:val="008E55F0"/>
    <w:rsid w:val="00A963B1"/>
    <w:rsid w:val="00AE1354"/>
    <w:rsid w:val="00B43975"/>
    <w:rsid w:val="00BF3755"/>
    <w:rsid w:val="00C900A5"/>
    <w:rsid w:val="00CE3C90"/>
    <w:rsid w:val="00D10FE7"/>
    <w:rsid w:val="00D96446"/>
    <w:rsid w:val="00DB5418"/>
    <w:rsid w:val="00E50E59"/>
    <w:rsid w:val="00F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4ED7D22-2679-4E8F-86B0-48FB5924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676085"/>
    <w:rPr>
      <w:color w:val="0000FF"/>
      <w:u w:val="single"/>
    </w:rPr>
  </w:style>
  <w:style w:type="character" w:styleId="a5">
    <w:name w:val="Strong"/>
    <w:basedOn w:val="a0"/>
    <w:uiPriority w:val="22"/>
    <w:qFormat/>
    <w:rsid w:val="00676085"/>
    <w:rPr>
      <w:b/>
      <w:bCs/>
    </w:rPr>
  </w:style>
  <w:style w:type="paragraph" w:styleId="a6">
    <w:name w:val="header"/>
    <w:basedOn w:val="a"/>
    <w:link w:val="a7"/>
    <w:uiPriority w:val="99"/>
    <w:unhideWhenUsed/>
    <w:rsid w:val="007B57E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57E8"/>
  </w:style>
  <w:style w:type="paragraph" w:styleId="a8">
    <w:name w:val="footer"/>
    <w:basedOn w:val="a"/>
    <w:link w:val="a9"/>
    <w:uiPriority w:val="99"/>
    <w:unhideWhenUsed/>
    <w:rsid w:val="007B57E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a.gov.ua/oda/about/dep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632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1990</Words>
  <Characters>11345</Characters>
  <Application>Microsoft Office Word</Application>
  <DocSecurity>0</DocSecurity>
  <Lines>94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</dc:creator>
  <cp:keywords/>
  <dc:description/>
  <cp:lastModifiedBy>Lena2015</cp:lastModifiedBy>
  <cp:revision>12</cp:revision>
  <dcterms:created xsi:type="dcterms:W3CDTF">2019-11-30T12:10:00Z</dcterms:created>
  <dcterms:modified xsi:type="dcterms:W3CDTF">2019-12-02T15:29:00Z</dcterms:modified>
</cp:coreProperties>
</file>