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7CE" w:rsidRPr="004677CE" w:rsidRDefault="00CA1AFF" w:rsidP="004677CE">
      <w:pPr>
        <w:pStyle w:val="a5"/>
        <w:shd w:val="clear" w:color="auto" w:fill="FFFFFF"/>
        <w:spacing w:before="0" w:beforeAutospacing="0" w:after="0" w:afterAutospacing="0"/>
        <w:jc w:val="center"/>
        <w:rPr>
          <w:b/>
          <w:color w:val="000000"/>
          <w:sz w:val="28"/>
          <w:szCs w:val="28"/>
        </w:rPr>
      </w:pPr>
      <w:r w:rsidRPr="004677CE">
        <w:rPr>
          <w:b/>
          <w:color w:val="000000"/>
          <w:sz w:val="28"/>
          <w:szCs w:val="28"/>
        </w:rPr>
        <w:t xml:space="preserve">Нагадуємо розмір штрафних санкцій за порушення </w:t>
      </w:r>
    </w:p>
    <w:p w:rsidR="00CA1AFF" w:rsidRPr="004677CE" w:rsidRDefault="00CA1AFF" w:rsidP="004677CE">
      <w:pPr>
        <w:pStyle w:val="a5"/>
        <w:shd w:val="clear" w:color="auto" w:fill="FFFFFF"/>
        <w:spacing w:before="0" w:beforeAutospacing="0" w:after="0" w:afterAutospacing="0"/>
        <w:jc w:val="center"/>
        <w:rPr>
          <w:b/>
          <w:color w:val="000000"/>
          <w:sz w:val="28"/>
          <w:szCs w:val="28"/>
        </w:rPr>
      </w:pPr>
      <w:r w:rsidRPr="004677CE">
        <w:rPr>
          <w:b/>
          <w:color w:val="000000"/>
          <w:sz w:val="28"/>
          <w:szCs w:val="28"/>
        </w:rPr>
        <w:t>трудового законодавства</w:t>
      </w:r>
    </w:p>
    <w:p w:rsidR="00CA1AFF" w:rsidRPr="004677CE" w:rsidRDefault="00CA1AFF" w:rsidP="004677CE">
      <w:pPr>
        <w:pStyle w:val="a5"/>
        <w:shd w:val="clear" w:color="auto" w:fill="FFFFFF"/>
        <w:spacing w:before="0" w:beforeAutospacing="0" w:after="0" w:afterAutospacing="0"/>
        <w:ind w:firstLine="567"/>
        <w:jc w:val="center"/>
        <w:rPr>
          <w:b/>
          <w:color w:val="000000"/>
          <w:sz w:val="28"/>
          <w:szCs w:val="28"/>
        </w:rPr>
      </w:pPr>
      <w:r w:rsidRPr="004677CE">
        <w:rPr>
          <w:b/>
          <w:color w:val="000000"/>
          <w:sz w:val="28"/>
          <w:szCs w:val="28"/>
        </w:rPr>
        <w:t xml:space="preserve"> </w:t>
      </w:r>
    </w:p>
    <w:p w:rsidR="004677CE" w:rsidRPr="001065D2" w:rsidRDefault="004677CE" w:rsidP="004677CE">
      <w:pPr>
        <w:shd w:val="clear" w:color="auto" w:fill="FFFFFF"/>
        <w:spacing w:after="0" w:line="240" w:lineRule="auto"/>
        <w:ind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Роботодавці несуть відповідальність у вигляді штрафу, згідно зі ст. 265 КЗпП. Порядок накладення таких штрафів затверджено </w:t>
      </w:r>
      <w:hyperlink r:id="rId5" w:anchor="pn2" w:tgtFrame="_blank" w:history="1">
        <w:r w:rsidRPr="004677CE">
          <w:rPr>
            <w:rFonts w:ascii="Times New Roman" w:eastAsia="Times New Roman" w:hAnsi="Times New Roman" w:cs="Times New Roman"/>
            <w:color w:val="232B30"/>
            <w:sz w:val="28"/>
            <w:szCs w:val="28"/>
            <w:lang w:val="uk-UA" w:eastAsia="uk-UA"/>
          </w:rPr>
          <w:t>постановою Кабміну від 17.07.2013 № 509</w:t>
        </w:r>
      </w:hyperlink>
      <w:r w:rsidRPr="001065D2">
        <w:rPr>
          <w:rFonts w:ascii="Times New Roman" w:eastAsia="Times New Roman" w:hAnsi="Times New Roman" w:cs="Times New Roman"/>
          <w:color w:val="232B30"/>
          <w:sz w:val="28"/>
          <w:szCs w:val="28"/>
          <w:lang w:val="uk-UA" w:eastAsia="uk-UA"/>
        </w:rPr>
        <w:t>.</w:t>
      </w:r>
    </w:p>
    <w:p w:rsidR="004677CE" w:rsidRPr="001065D2" w:rsidRDefault="004677CE" w:rsidP="004677CE">
      <w:pPr>
        <w:shd w:val="clear" w:color="auto" w:fill="FFFFFF"/>
        <w:spacing w:after="0" w:line="240" w:lineRule="auto"/>
        <w:ind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Юридичні та фізичні особи – підприємці нестимуть відповідальність у вигляді штрафу у разі:</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фактичного допуску працівника до роботи без оформлення трудового договору (контракту), оформлення працівника на неповний робочий час у разі фактичного виконання роботи повний робочий час, установлений на підприємстві, та виплати заробітної плати (винагороди) без нарахування та сплати єдиного внеску на загальнообов’язкове державне соціальне страхування та податків – у десятикратному розмірі мінімальної заробітної плати, встановленої законом на момент виявлення порушення, за кожного працівника, щодо якого скоєно порушення (з 01.01.2021 – 60</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 xml:space="preserve">000 грн, з 01.12.2021 – </w:t>
      </w:r>
      <w:r>
        <w:rPr>
          <w:rFonts w:ascii="Times New Roman" w:eastAsia="Times New Roman" w:hAnsi="Times New Roman" w:cs="Times New Roman"/>
          <w:color w:val="232B30"/>
          <w:sz w:val="28"/>
          <w:szCs w:val="28"/>
          <w:lang w:val="uk-UA" w:eastAsia="uk-UA"/>
        </w:rPr>
        <w:br/>
      </w:r>
      <w:r w:rsidRPr="001065D2">
        <w:rPr>
          <w:rFonts w:ascii="Times New Roman" w:eastAsia="Times New Roman" w:hAnsi="Times New Roman" w:cs="Times New Roman"/>
          <w:color w:val="232B30"/>
          <w:sz w:val="28"/>
          <w:szCs w:val="28"/>
          <w:lang w:val="uk-UA" w:eastAsia="uk-UA"/>
        </w:rPr>
        <w:t>65</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 xml:space="preserve">000 грн), до </w:t>
      </w:r>
      <w:proofErr w:type="spellStart"/>
      <w:r w:rsidRPr="001065D2">
        <w:rPr>
          <w:rFonts w:ascii="Times New Roman" w:eastAsia="Times New Roman" w:hAnsi="Times New Roman" w:cs="Times New Roman"/>
          <w:color w:val="232B30"/>
          <w:sz w:val="28"/>
          <w:szCs w:val="28"/>
          <w:lang w:val="uk-UA" w:eastAsia="uk-UA"/>
        </w:rPr>
        <w:t>єдинників</w:t>
      </w:r>
      <w:proofErr w:type="spellEnd"/>
      <w:r w:rsidRPr="001065D2">
        <w:rPr>
          <w:rFonts w:ascii="Times New Roman" w:eastAsia="Times New Roman" w:hAnsi="Times New Roman" w:cs="Times New Roman"/>
          <w:color w:val="232B30"/>
          <w:sz w:val="28"/>
          <w:szCs w:val="28"/>
          <w:lang w:val="uk-UA" w:eastAsia="uk-UA"/>
        </w:rPr>
        <w:t>-роботодавців групи 1-3 застосовується попередження. Повторне порушення протягом 2-х років з дня виявлення порушення – у тридцятикратному розмірі мінімальної заробітної плати, встановленої законом на момент виявлення порушення, за кожного працівника, щодо якого скоєно порушення (з 01.01.2021 – 180</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 з 01.12.2021 – 195</w:t>
      </w:r>
      <w:r>
        <w:rPr>
          <w:rFonts w:ascii="Times New Roman" w:eastAsia="Times New Roman" w:hAnsi="Times New Roman" w:cs="Times New Roman"/>
          <w:color w:val="232B30"/>
          <w:sz w:val="28"/>
          <w:szCs w:val="28"/>
          <w:lang w:val="uk-UA" w:eastAsia="uk-UA"/>
        </w:rPr>
        <w:t> 000 грн</w:t>
      </w:r>
      <w:r w:rsidRPr="001065D2">
        <w:rPr>
          <w:rFonts w:ascii="Times New Roman" w:eastAsia="Times New Roman" w:hAnsi="Times New Roman" w:cs="Times New Roman"/>
          <w:color w:val="232B30"/>
          <w:sz w:val="28"/>
          <w:szCs w:val="28"/>
          <w:lang w:val="uk-UA" w:eastAsia="uk-UA"/>
        </w:rPr>
        <w:t>).</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порушення встановлених строків виплати заробітної плати працівникам, інших виплат, передбачених законодавством про працю, більш як за один місяць, виплата їх не в повному обсязі – у трикратному розмірі мінімальної заробітної плати, встановленої законом на момент виявлення порушення (з 01.01.2021 – 18</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 з 01.12.2021 – 19</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500 грн);</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недотримання мінімальних державних гарантій в оплаті праці (наприклад, за не оплату роботи в нічний час, роботу в вихідний або святковий день, понадурочну роботу та інші питання оплати праці) – у двократному розмірі мінімальної заробітної плати, встановленої законом на момент виявлення порушення, за кожного працівника, щодо якого скоєно порушення (з 01.01.2021 – 12</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 з 01.12.2021 – 13</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недотримання встановлених законом гарантій та пільг працівникам, які залучаються до виконання обов’язків, передбачених законами України </w:t>
      </w:r>
      <w:hyperlink r:id="rId6" w:anchor="pn1" w:tgtFrame="_blank" w:history="1">
        <w:r w:rsidRPr="004677CE">
          <w:rPr>
            <w:rFonts w:ascii="Times New Roman" w:eastAsia="Times New Roman" w:hAnsi="Times New Roman" w:cs="Times New Roman"/>
            <w:color w:val="61822F"/>
            <w:sz w:val="28"/>
            <w:szCs w:val="28"/>
            <w:u w:val="single"/>
            <w:lang w:val="uk-UA" w:eastAsia="uk-UA"/>
          </w:rPr>
          <w:t>«Про військовий обов’язок і військову службу»</w:t>
        </w:r>
      </w:hyperlink>
      <w:r w:rsidRPr="001065D2">
        <w:rPr>
          <w:rFonts w:ascii="Times New Roman" w:eastAsia="Times New Roman" w:hAnsi="Times New Roman" w:cs="Times New Roman"/>
          <w:color w:val="232B30"/>
          <w:sz w:val="28"/>
          <w:szCs w:val="28"/>
          <w:lang w:val="uk-UA" w:eastAsia="uk-UA"/>
        </w:rPr>
        <w:t>, </w:t>
      </w:r>
      <w:hyperlink r:id="rId7" w:anchor="pn1" w:tgtFrame="_blank" w:history="1">
        <w:r w:rsidRPr="004677CE">
          <w:rPr>
            <w:rFonts w:ascii="Times New Roman" w:eastAsia="Times New Roman" w:hAnsi="Times New Roman" w:cs="Times New Roman"/>
            <w:color w:val="61822F"/>
            <w:sz w:val="28"/>
            <w:szCs w:val="28"/>
            <w:u w:val="single"/>
            <w:lang w:val="uk-UA" w:eastAsia="uk-UA"/>
          </w:rPr>
          <w:t>«Про альтернативну (невійськову) службу»</w:t>
        </w:r>
      </w:hyperlink>
      <w:r w:rsidRPr="001065D2">
        <w:rPr>
          <w:rFonts w:ascii="Times New Roman" w:eastAsia="Times New Roman" w:hAnsi="Times New Roman" w:cs="Times New Roman"/>
          <w:color w:val="232B30"/>
          <w:sz w:val="28"/>
          <w:szCs w:val="28"/>
          <w:lang w:val="uk-UA" w:eastAsia="uk-UA"/>
        </w:rPr>
        <w:t>, </w:t>
      </w:r>
      <w:hyperlink r:id="rId8" w:anchor="pn1" w:tgtFrame="_blank" w:history="1">
        <w:r w:rsidRPr="004677CE">
          <w:rPr>
            <w:rFonts w:ascii="Times New Roman" w:eastAsia="Times New Roman" w:hAnsi="Times New Roman" w:cs="Times New Roman"/>
            <w:color w:val="61822F"/>
            <w:sz w:val="28"/>
            <w:szCs w:val="28"/>
            <w:u w:val="single"/>
            <w:lang w:val="uk-UA" w:eastAsia="uk-UA"/>
          </w:rPr>
          <w:t>«Про мобілізаційну підготовку та мобілізацію»</w:t>
        </w:r>
      </w:hyperlink>
      <w:r w:rsidRPr="001065D2">
        <w:rPr>
          <w:rFonts w:ascii="Times New Roman" w:eastAsia="Times New Roman" w:hAnsi="Times New Roman" w:cs="Times New Roman"/>
          <w:color w:val="232B30"/>
          <w:sz w:val="28"/>
          <w:szCs w:val="28"/>
          <w:lang w:val="uk-UA" w:eastAsia="uk-UA"/>
        </w:rPr>
        <w:t> – у чотирьохкратному розмірі мінімальної заробітної плати, встановленої законом на момент виявлення порушення, за кожного працівника, щодо якого скоєно порушення (з 01.01.2021 – 24</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 з 01.12.2021 – 26</w:t>
      </w:r>
      <w:r>
        <w:rPr>
          <w:rFonts w:ascii="Times New Roman" w:eastAsia="Times New Roman" w:hAnsi="Times New Roman" w:cs="Times New Roman"/>
          <w:color w:val="232B30"/>
          <w:sz w:val="28"/>
          <w:szCs w:val="28"/>
          <w:lang w:val="uk-UA" w:eastAsia="uk-UA"/>
        </w:rPr>
        <w:t> 000 грн</w:t>
      </w:r>
      <w:r w:rsidRPr="001065D2">
        <w:rPr>
          <w:rFonts w:ascii="Times New Roman" w:eastAsia="Times New Roman" w:hAnsi="Times New Roman" w:cs="Times New Roman"/>
          <w:color w:val="232B30"/>
          <w:sz w:val="28"/>
          <w:szCs w:val="28"/>
          <w:lang w:val="uk-UA" w:eastAsia="uk-UA"/>
        </w:rPr>
        <w:t>), а до юридичних осіб та ФОП, які використовують найману працю та є платниками єдиного податку 1-3 групи – попередження;</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недопущення до проведення перевірки з питань додержання законодавства про працю, створення перешкод у її проведенні – у трикратному розмірі мінімальної заробітної плати, встановленої законом на момент виявлення порушення (з 01.01.2021 – 18</w:t>
      </w:r>
      <w:r>
        <w:rPr>
          <w:rFonts w:ascii="Times New Roman" w:eastAsia="Times New Roman" w:hAnsi="Times New Roman" w:cs="Times New Roman"/>
          <w:color w:val="232B30"/>
          <w:sz w:val="28"/>
          <w:szCs w:val="28"/>
          <w:lang w:val="uk-UA" w:eastAsia="uk-UA"/>
        </w:rPr>
        <w:t> 000 грн</w:t>
      </w:r>
      <w:r w:rsidRPr="001065D2">
        <w:rPr>
          <w:rFonts w:ascii="Times New Roman" w:eastAsia="Times New Roman" w:hAnsi="Times New Roman" w:cs="Times New Roman"/>
          <w:color w:val="232B30"/>
          <w:sz w:val="28"/>
          <w:szCs w:val="28"/>
          <w:lang w:val="uk-UA" w:eastAsia="uk-UA"/>
        </w:rPr>
        <w:t>, з 01.12.2021 – 19</w:t>
      </w:r>
      <w:r>
        <w:rPr>
          <w:rFonts w:ascii="Times New Roman" w:eastAsia="Times New Roman" w:hAnsi="Times New Roman" w:cs="Times New Roman"/>
          <w:color w:val="232B30"/>
          <w:sz w:val="28"/>
          <w:szCs w:val="28"/>
          <w:lang w:val="uk-UA" w:eastAsia="uk-UA"/>
        </w:rPr>
        <w:t> 500 грн</w:t>
      </w:r>
      <w:r w:rsidRPr="001065D2">
        <w:rPr>
          <w:rFonts w:ascii="Times New Roman" w:eastAsia="Times New Roman" w:hAnsi="Times New Roman" w:cs="Times New Roman"/>
          <w:color w:val="232B30"/>
          <w:sz w:val="28"/>
          <w:szCs w:val="28"/>
          <w:lang w:val="uk-UA" w:eastAsia="uk-UA"/>
        </w:rPr>
        <w:t>);</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lastRenderedPageBreak/>
        <w:t xml:space="preserve">недопущення роботодавцем фахівців </w:t>
      </w:r>
      <w:proofErr w:type="spellStart"/>
      <w:r w:rsidRPr="001065D2">
        <w:rPr>
          <w:rFonts w:ascii="Times New Roman" w:eastAsia="Times New Roman" w:hAnsi="Times New Roman" w:cs="Times New Roman"/>
          <w:color w:val="232B30"/>
          <w:sz w:val="28"/>
          <w:szCs w:val="28"/>
          <w:lang w:val="uk-UA" w:eastAsia="uk-UA"/>
        </w:rPr>
        <w:t>Держпраці</w:t>
      </w:r>
      <w:proofErr w:type="spellEnd"/>
      <w:r w:rsidRPr="001065D2">
        <w:rPr>
          <w:rFonts w:ascii="Times New Roman" w:eastAsia="Times New Roman" w:hAnsi="Times New Roman" w:cs="Times New Roman"/>
          <w:color w:val="232B30"/>
          <w:sz w:val="28"/>
          <w:szCs w:val="28"/>
          <w:lang w:val="uk-UA" w:eastAsia="uk-UA"/>
        </w:rPr>
        <w:t xml:space="preserve"> до перевірки з питань фактичного допуску працівника до роботи без оформлення трудового договору (контракту), оформлення працівника на неповний робочий час у разі фактичного виконання роботи повний робочий час, установлений на підприємстві, та виплати заробітної плати (винагороди) без нарахування та сплати єдиного внеску на загальнообов’язкове державне соціальне страхування та податків, розмір штрафу в цьому випадку складе шістнадцять розмірів мінімальної заробітної плати, встановленої законом на момент виявлення порушення (з 01.01.2021 – 96</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 з 01.12.2021 – 104</w:t>
      </w:r>
      <w:r>
        <w:rPr>
          <w:rFonts w:ascii="Times New Roman" w:eastAsia="Times New Roman" w:hAnsi="Times New Roman" w:cs="Times New Roman"/>
          <w:color w:val="232B30"/>
          <w:sz w:val="28"/>
          <w:szCs w:val="28"/>
          <w:lang w:val="uk-UA" w:eastAsia="uk-UA"/>
        </w:rPr>
        <w:t> 000 грн</w:t>
      </w:r>
      <w:r w:rsidRPr="001065D2">
        <w:rPr>
          <w:rFonts w:ascii="Times New Roman" w:eastAsia="Times New Roman" w:hAnsi="Times New Roman" w:cs="Times New Roman"/>
          <w:color w:val="232B30"/>
          <w:sz w:val="28"/>
          <w:szCs w:val="28"/>
          <w:lang w:val="uk-UA" w:eastAsia="uk-UA"/>
        </w:rPr>
        <w:t>);</w:t>
      </w:r>
    </w:p>
    <w:p w:rsidR="004677CE" w:rsidRPr="001065D2" w:rsidRDefault="004677CE" w:rsidP="004677CE">
      <w:pPr>
        <w:numPr>
          <w:ilvl w:val="0"/>
          <w:numId w:val="5"/>
        </w:numPr>
        <w:shd w:val="clear" w:color="auto" w:fill="FFFFFF"/>
        <w:spacing w:after="0" w:line="240" w:lineRule="auto"/>
        <w:ind w:left="0"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порушення інших вимог трудового законодавства, крім передбачених абзацами другим – п’ятим частини другої статті 265 КЗпП України – у розмірі мінімальної заробітної плати (з 01.01.2021 – 6</w:t>
      </w:r>
      <w:r>
        <w:rPr>
          <w:rFonts w:ascii="Times New Roman" w:eastAsia="Times New Roman" w:hAnsi="Times New Roman" w:cs="Times New Roman"/>
          <w:color w:val="232B30"/>
          <w:sz w:val="28"/>
          <w:szCs w:val="28"/>
          <w:lang w:val="uk-UA" w:eastAsia="uk-UA"/>
        </w:rPr>
        <w:t> 000 грн</w:t>
      </w:r>
      <w:r w:rsidRPr="001065D2">
        <w:rPr>
          <w:rFonts w:ascii="Times New Roman" w:eastAsia="Times New Roman" w:hAnsi="Times New Roman" w:cs="Times New Roman"/>
          <w:color w:val="232B30"/>
          <w:sz w:val="28"/>
          <w:szCs w:val="28"/>
          <w:lang w:val="uk-UA" w:eastAsia="uk-UA"/>
        </w:rPr>
        <w:t>, з 01.12.2021 – 6</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500 грн, за повторне порушення протягом року з 01.01.2021 – 12</w:t>
      </w:r>
      <w:r>
        <w:rPr>
          <w:rFonts w:ascii="Times New Roman" w:eastAsia="Times New Roman" w:hAnsi="Times New Roman" w:cs="Times New Roman"/>
          <w:color w:val="232B30"/>
          <w:sz w:val="28"/>
          <w:szCs w:val="28"/>
          <w:lang w:val="uk-UA" w:eastAsia="uk-UA"/>
        </w:rPr>
        <w:t> 000 грн</w:t>
      </w:r>
      <w:r w:rsidRPr="001065D2">
        <w:rPr>
          <w:rFonts w:ascii="Times New Roman" w:eastAsia="Times New Roman" w:hAnsi="Times New Roman" w:cs="Times New Roman"/>
          <w:color w:val="232B30"/>
          <w:sz w:val="28"/>
          <w:szCs w:val="28"/>
          <w:lang w:val="uk-UA" w:eastAsia="uk-UA"/>
        </w:rPr>
        <w:t>, з 01.12.2021 – 13</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000 грн).</w:t>
      </w:r>
    </w:p>
    <w:p w:rsidR="004677CE" w:rsidRPr="001065D2" w:rsidRDefault="004677CE" w:rsidP="004677CE">
      <w:pPr>
        <w:shd w:val="clear" w:color="auto" w:fill="FFFFFF"/>
        <w:spacing w:after="0" w:line="240" w:lineRule="auto"/>
        <w:ind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 xml:space="preserve">У разі сплати </w:t>
      </w:r>
      <w:proofErr w:type="spellStart"/>
      <w:r w:rsidRPr="001065D2">
        <w:rPr>
          <w:rFonts w:ascii="Times New Roman" w:eastAsia="Times New Roman" w:hAnsi="Times New Roman" w:cs="Times New Roman"/>
          <w:color w:val="232B30"/>
          <w:sz w:val="28"/>
          <w:szCs w:val="28"/>
          <w:lang w:val="uk-UA" w:eastAsia="uk-UA"/>
        </w:rPr>
        <w:t>юрособою</w:t>
      </w:r>
      <w:proofErr w:type="spellEnd"/>
      <w:r w:rsidRPr="001065D2">
        <w:rPr>
          <w:rFonts w:ascii="Times New Roman" w:eastAsia="Times New Roman" w:hAnsi="Times New Roman" w:cs="Times New Roman"/>
          <w:color w:val="232B30"/>
          <w:sz w:val="28"/>
          <w:szCs w:val="28"/>
          <w:lang w:val="uk-UA" w:eastAsia="uk-UA"/>
        </w:rPr>
        <w:t xml:space="preserve"> або </w:t>
      </w:r>
      <w:proofErr w:type="spellStart"/>
      <w:r w:rsidRPr="001065D2">
        <w:rPr>
          <w:rFonts w:ascii="Times New Roman" w:eastAsia="Times New Roman" w:hAnsi="Times New Roman" w:cs="Times New Roman"/>
          <w:color w:val="232B30"/>
          <w:sz w:val="28"/>
          <w:szCs w:val="28"/>
          <w:lang w:val="uk-UA" w:eastAsia="uk-UA"/>
        </w:rPr>
        <w:t>ФОПом</w:t>
      </w:r>
      <w:proofErr w:type="spellEnd"/>
      <w:r w:rsidRPr="001065D2">
        <w:rPr>
          <w:rFonts w:ascii="Times New Roman" w:eastAsia="Times New Roman" w:hAnsi="Times New Roman" w:cs="Times New Roman"/>
          <w:color w:val="232B30"/>
          <w:sz w:val="28"/>
          <w:szCs w:val="28"/>
          <w:lang w:val="uk-UA" w:eastAsia="uk-UA"/>
        </w:rPr>
        <w:t>-роботодавцем 50</w:t>
      </w:r>
      <w:r>
        <w:rPr>
          <w:rFonts w:ascii="Times New Roman" w:eastAsia="Times New Roman" w:hAnsi="Times New Roman" w:cs="Times New Roman"/>
          <w:color w:val="232B30"/>
          <w:sz w:val="28"/>
          <w:szCs w:val="28"/>
          <w:lang w:val="uk-UA" w:eastAsia="uk-UA"/>
        </w:rPr>
        <w:t> </w:t>
      </w:r>
      <w:r w:rsidRPr="001065D2">
        <w:rPr>
          <w:rFonts w:ascii="Times New Roman" w:eastAsia="Times New Roman" w:hAnsi="Times New Roman" w:cs="Times New Roman"/>
          <w:color w:val="232B30"/>
          <w:sz w:val="28"/>
          <w:szCs w:val="28"/>
          <w:lang w:val="uk-UA" w:eastAsia="uk-UA"/>
        </w:rPr>
        <w:t>% розміру штрафу протягом 10 банківських днів з дня вручення постанови про накладення штрафу за порушення вимог </w:t>
      </w:r>
      <w:hyperlink r:id="rId9" w:anchor="pn1202" w:tgtFrame="_blank" w:history="1">
        <w:r w:rsidRPr="004677CE">
          <w:rPr>
            <w:rFonts w:ascii="Times New Roman" w:eastAsia="Times New Roman" w:hAnsi="Times New Roman" w:cs="Times New Roman"/>
            <w:color w:val="232B30"/>
            <w:sz w:val="28"/>
            <w:szCs w:val="28"/>
            <w:lang w:val="uk-UA" w:eastAsia="uk-UA"/>
          </w:rPr>
          <w:t>ст. 265 КЗпП</w:t>
        </w:r>
      </w:hyperlink>
      <w:r w:rsidRPr="001065D2">
        <w:rPr>
          <w:rFonts w:ascii="Times New Roman" w:eastAsia="Times New Roman" w:hAnsi="Times New Roman" w:cs="Times New Roman"/>
          <w:color w:val="232B30"/>
          <w:sz w:val="28"/>
          <w:szCs w:val="28"/>
          <w:lang w:val="uk-UA" w:eastAsia="uk-UA"/>
        </w:rPr>
        <w:t>, така постанова вважається виконаною.</w:t>
      </w:r>
    </w:p>
    <w:p w:rsidR="004677CE" w:rsidRPr="001065D2" w:rsidRDefault="004677CE" w:rsidP="004677CE">
      <w:pPr>
        <w:shd w:val="clear" w:color="auto" w:fill="FFFFFF"/>
        <w:spacing w:after="0" w:line="240" w:lineRule="auto"/>
        <w:ind w:firstLine="567"/>
        <w:jc w:val="both"/>
        <w:rPr>
          <w:rFonts w:ascii="Times New Roman" w:eastAsia="Times New Roman" w:hAnsi="Times New Roman" w:cs="Times New Roman"/>
          <w:color w:val="232B30"/>
          <w:sz w:val="28"/>
          <w:szCs w:val="28"/>
          <w:lang w:val="uk-UA" w:eastAsia="uk-UA"/>
        </w:rPr>
      </w:pPr>
      <w:r w:rsidRPr="001065D2">
        <w:rPr>
          <w:rFonts w:ascii="Times New Roman" w:eastAsia="Times New Roman" w:hAnsi="Times New Roman" w:cs="Times New Roman"/>
          <w:color w:val="232B30"/>
          <w:sz w:val="28"/>
          <w:szCs w:val="28"/>
          <w:lang w:val="uk-UA" w:eastAsia="uk-UA"/>
        </w:rPr>
        <w:t xml:space="preserve">У разі виконання припису </w:t>
      </w:r>
      <w:proofErr w:type="spellStart"/>
      <w:r w:rsidRPr="001065D2">
        <w:rPr>
          <w:rFonts w:ascii="Times New Roman" w:eastAsia="Times New Roman" w:hAnsi="Times New Roman" w:cs="Times New Roman"/>
          <w:color w:val="232B30"/>
          <w:sz w:val="28"/>
          <w:szCs w:val="28"/>
          <w:lang w:val="uk-UA" w:eastAsia="uk-UA"/>
        </w:rPr>
        <w:t>Держпраці</w:t>
      </w:r>
      <w:proofErr w:type="spellEnd"/>
      <w:r w:rsidRPr="001065D2">
        <w:rPr>
          <w:rFonts w:ascii="Times New Roman" w:eastAsia="Times New Roman" w:hAnsi="Times New Roman" w:cs="Times New Roman"/>
          <w:color w:val="232B30"/>
          <w:sz w:val="28"/>
          <w:szCs w:val="28"/>
          <w:lang w:val="uk-UA" w:eastAsia="uk-UA"/>
        </w:rPr>
        <w:t xml:space="preserve"> та усунення виявлених порушень, передбачених </w:t>
      </w:r>
      <w:proofErr w:type="spellStart"/>
      <w:r w:rsidRPr="001065D2">
        <w:rPr>
          <w:rFonts w:ascii="Times New Roman" w:eastAsia="Times New Roman" w:hAnsi="Times New Roman" w:cs="Times New Roman"/>
          <w:color w:val="232B30"/>
          <w:sz w:val="28"/>
          <w:szCs w:val="28"/>
          <w:lang w:val="uk-UA" w:eastAsia="uk-UA"/>
        </w:rPr>
        <w:t>абз</w:t>
      </w:r>
      <w:proofErr w:type="spellEnd"/>
      <w:r w:rsidRPr="001065D2">
        <w:rPr>
          <w:rFonts w:ascii="Times New Roman" w:eastAsia="Times New Roman" w:hAnsi="Times New Roman" w:cs="Times New Roman"/>
          <w:color w:val="232B30"/>
          <w:sz w:val="28"/>
          <w:szCs w:val="28"/>
          <w:lang w:val="uk-UA" w:eastAsia="uk-UA"/>
        </w:rPr>
        <w:t>. 4–6, 9 ч. 2 ст. 265 КЗпП, у визначені приписом строки заходи щодо притягнення до відповідальності не застосовуються. Однак заходи щодо притягнення до відповідальності за вчинення порушень, передбачених іншими нормами, застосовуються одночасно із винесенням припису незалежно від факту усунення виявлених при проведенні перевірки порушень.</w:t>
      </w:r>
    </w:p>
    <w:p w:rsidR="004677CE" w:rsidRPr="004677CE" w:rsidRDefault="004677CE" w:rsidP="004677CE">
      <w:pPr>
        <w:spacing w:after="0" w:line="240" w:lineRule="auto"/>
        <w:ind w:firstLine="567"/>
        <w:rPr>
          <w:rFonts w:ascii="Times New Roman" w:hAnsi="Times New Roman" w:cs="Times New Roman"/>
          <w:sz w:val="28"/>
          <w:szCs w:val="28"/>
          <w:lang w:val="uk-UA"/>
        </w:rPr>
      </w:pPr>
      <w:bookmarkStart w:id="0" w:name="_GoBack"/>
      <w:bookmarkEnd w:id="0"/>
    </w:p>
    <w:sectPr w:rsidR="004677CE" w:rsidRPr="004677CE" w:rsidSect="009C1EC5">
      <w:pgSz w:w="12240" w:h="15840"/>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19D"/>
    <w:multiLevelType w:val="multilevel"/>
    <w:tmpl w:val="0BD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7712C"/>
    <w:multiLevelType w:val="multilevel"/>
    <w:tmpl w:val="F5D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43565"/>
    <w:multiLevelType w:val="multilevel"/>
    <w:tmpl w:val="5740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838DC"/>
    <w:multiLevelType w:val="multilevel"/>
    <w:tmpl w:val="01BA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D72F8"/>
    <w:multiLevelType w:val="hybridMultilevel"/>
    <w:tmpl w:val="93CC9586"/>
    <w:lvl w:ilvl="0" w:tplc="FFE45E1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46E9D"/>
    <w:rsid w:val="00021980"/>
    <w:rsid w:val="000B09BE"/>
    <w:rsid w:val="000F1126"/>
    <w:rsid w:val="00147A28"/>
    <w:rsid w:val="001F5023"/>
    <w:rsid w:val="0027040A"/>
    <w:rsid w:val="00330C03"/>
    <w:rsid w:val="003471A9"/>
    <w:rsid w:val="00424811"/>
    <w:rsid w:val="004613C1"/>
    <w:rsid w:val="004677CE"/>
    <w:rsid w:val="004836FC"/>
    <w:rsid w:val="00590355"/>
    <w:rsid w:val="006C55D2"/>
    <w:rsid w:val="00700610"/>
    <w:rsid w:val="0073565D"/>
    <w:rsid w:val="00763C8F"/>
    <w:rsid w:val="008308DF"/>
    <w:rsid w:val="009B2137"/>
    <w:rsid w:val="009C1EC5"/>
    <w:rsid w:val="00A46E9D"/>
    <w:rsid w:val="00A93EAD"/>
    <w:rsid w:val="00C860A0"/>
    <w:rsid w:val="00CA1AFF"/>
    <w:rsid w:val="00D42777"/>
    <w:rsid w:val="00DE640D"/>
    <w:rsid w:val="00E5220D"/>
    <w:rsid w:val="00E67247"/>
    <w:rsid w:val="00E750F8"/>
    <w:rsid w:val="00F03593"/>
    <w:rsid w:val="00F93E93"/>
    <w:rsid w:val="00FD0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CC3C5-5C59-4DBB-9240-140BEE7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5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55D2"/>
    <w:rPr>
      <w:rFonts w:ascii="Segoe UI" w:hAnsi="Segoe UI" w:cs="Segoe UI"/>
      <w:sz w:val="18"/>
      <w:szCs w:val="18"/>
    </w:rPr>
  </w:style>
  <w:style w:type="paragraph" w:styleId="a5">
    <w:name w:val="Normal (Web)"/>
    <w:basedOn w:val="a"/>
    <w:uiPriority w:val="99"/>
    <w:semiHidden/>
    <w:unhideWhenUsed/>
    <w:rsid w:val="00CA1AF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tkt.ua/doc/3543-12" TargetMode="External"/><Relationship Id="rId3" Type="http://schemas.openxmlformats.org/officeDocument/2006/relationships/settings" Target="settings.xml"/><Relationship Id="rId7" Type="http://schemas.openxmlformats.org/officeDocument/2006/relationships/hyperlink" Target="https://docs.dtkt.ua/doc/197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dtkt.ua/doc/2232-12" TargetMode="External"/><Relationship Id="rId11" Type="http://schemas.openxmlformats.org/officeDocument/2006/relationships/theme" Target="theme/theme1.xml"/><Relationship Id="rId5" Type="http://schemas.openxmlformats.org/officeDocument/2006/relationships/hyperlink" Target="https://docs.dtkt.ua/doc/509-2013-%D0%B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dtkt.ua/doc/322-08?pag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Пользователь Windows</cp:lastModifiedBy>
  <cp:revision>6</cp:revision>
  <cp:lastPrinted>2021-05-13T13:04:00Z</cp:lastPrinted>
  <dcterms:created xsi:type="dcterms:W3CDTF">2021-05-13T12:46:00Z</dcterms:created>
  <dcterms:modified xsi:type="dcterms:W3CDTF">2021-05-14T06:26:00Z</dcterms:modified>
</cp:coreProperties>
</file>