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CE" w:rsidRDefault="00094DCE" w:rsidP="00094DCE">
      <w:pPr>
        <w:suppressAutoHyphens/>
        <w:spacing w:line="232" w:lineRule="auto"/>
        <w:ind w:left="75" w:right="-1"/>
        <w:jc w:val="center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«Відбулося перше засідання керівного комітету із стратегічного планування розвитку Луганської області»</w:t>
      </w:r>
    </w:p>
    <w:p w:rsidR="00094DCE" w:rsidRDefault="00094DCE" w:rsidP="00094DCE">
      <w:pPr>
        <w:suppressAutoHyphens/>
        <w:spacing w:line="232" w:lineRule="auto"/>
        <w:ind w:right="-1" w:firstLine="708"/>
        <w:jc w:val="both"/>
        <w:rPr>
          <w:sz w:val="28"/>
          <w:szCs w:val="28"/>
          <w:lang w:eastAsia="zh-CN"/>
        </w:rPr>
      </w:pPr>
    </w:p>
    <w:p w:rsidR="00094DCE" w:rsidRDefault="00094DCE" w:rsidP="00094D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  <w:r>
        <w:rPr>
          <w:color w:val="2D1614"/>
          <w:sz w:val="28"/>
          <w:szCs w:val="28"/>
          <w:shd w:val="clear" w:color="auto" w:fill="FFFFFF"/>
          <w:lang w:val="uk-UA"/>
        </w:rPr>
        <w:t xml:space="preserve">26 - 27 березня 2019 року під головуванням </w:t>
      </w:r>
      <w:r>
        <w:rPr>
          <w:sz w:val="28"/>
          <w:szCs w:val="28"/>
          <w:lang w:val="uk-UA" w:eastAsia="zh-CN"/>
        </w:rPr>
        <w:t xml:space="preserve">директора Департаменту економічного розвитку, торгівлі та туризму облдержадміністрації Сергія Медведчука відбулося перше </w:t>
      </w:r>
      <w:r>
        <w:rPr>
          <w:color w:val="2D1614"/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 w:eastAsia="zh-CN"/>
        </w:rPr>
        <w:t>керівного комітету із стратегічного планування розвитку Луганської області, створеного розпорядженням голови облдержадміністрації від 22.03.2019 № 236.</w:t>
      </w:r>
    </w:p>
    <w:p w:rsidR="00094DCE" w:rsidRDefault="00094DCE" w:rsidP="00094DCE">
      <w:pPr>
        <w:pStyle w:val="1"/>
        <w:ind w:firstLine="567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>Сергій Медведчук наголосив, що з точки зору стратегічного планування 2019 рік для нас визначальний тим, що регіональний розвиток області знаходиться на стику двох стратегічних періодів – поточного, який закінчується в 2020 році, і нового планового періоду 2021-2027 років.</w:t>
      </w:r>
    </w:p>
    <w:p w:rsidR="00094DCE" w:rsidRDefault="00094DCE" w:rsidP="00094DCE">
      <w:pPr>
        <w:pStyle w:val="1"/>
        <w:ind w:firstLine="567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>У зв’язку з цим на засіданні були обговорені питання щодо коригування Плану заходів на 2019-2020 роки з реалізації Стратегії розвитку Луганської області до 2020 року та здійснення організаційних заходів для підготовки нового стратегічного документу на 2021-2027 роки.</w:t>
      </w:r>
    </w:p>
    <w:p w:rsidR="00094DCE" w:rsidRDefault="00094DCE" w:rsidP="00094DCE">
      <w:pPr>
        <w:pStyle w:val="1"/>
        <w:ind w:firstLine="567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>За результатами засідання прийнято рішення доопрацювати пропозиції щодо внесення змін до Плану заходів на 2019-2020 роки з реалізації Стратегії розвитку Луганської області до 2020 року, а також затвердили орієнтовний план заходів з розробки Стратегії розвитку Луганської області на 2021-2027 роки.</w:t>
      </w:r>
    </w:p>
    <w:p w:rsidR="00C12A8F" w:rsidRDefault="00C12A8F">
      <w:bookmarkStart w:id="0" w:name="_GoBack"/>
      <w:bookmarkEnd w:id="0"/>
    </w:p>
    <w:sectPr w:rsidR="00C1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CE"/>
    <w:rsid w:val="00094DCE"/>
    <w:rsid w:val="00BE51CE"/>
    <w:rsid w:val="00C1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19298-4EA2-4C1F-91E7-00F52A4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DCE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Название1"/>
    <w:basedOn w:val="a"/>
    <w:uiPriority w:val="99"/>
    <w:semiHidden/>
    <w:qFormat/>
    <w:rsid w:val="00094DCE"/>
    <w:pPr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2019-04-02T11:34:00Z</dcterms:created>
  <dcterms:modified xsi:type="dcterms:W3CDTF">2019-04-02T11:34:00Z</dcterms:modified>
</cp:coreProperties>
</file>