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E1" w:rsidRPr="00DC3D9D" w:rsidRDefault="00EE63EA" w:rsidP="00F810E1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C3D9D">
        <w:rPr>
          <w:rFonts w:ascii="Times New Roman" w:hAnsi="Times New Roman" w:cs="Times New Roman"/>
          <w:b/>
          <w:sz w:val="28"/>
          <w:szCs w:val="28"/>
        </w:rPr>
        <w:t xml:space="preserve">КРИТЕРІЇ </w:t>
      </w:r>
    </w:p>
    <w:p w:rsidR="00C10553" w:rsidRPr="00DC3D9D" w:rsidRDefault="00F810E1" w:rsidP="00F810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C3D9D">
        <w:rPr>
          <w:rFonts w:ascii="Times New Roman" w:hAnsi="Times New Roman" w:cs="Times New Roman"/>
          <w:sz w:val="28"/>
          <w:szCs w:val="28"/>
        </w:rPr>
        <w:t>ДЛЯ РАНЖУВАННЯ ПРОЄКТНИХ ІДЕЙ ДО ПРОЄКТУ ПЛАНУ ЗАХОДІВ ІЗ РЕАЛІЗАЦІЇ СТРАТЕГІЇ РЕГІОНАЛЬНОГО РОЗВИТКУ ЛУГАНСЬКОЇ ОБЛАСТІ ДО 20207 РОКУ</w:t>
      </w:r>
    </w:p>
    <w:p w:rsidR="00C10553" w:rsidRPr="00DC3D9D" w:rsidRDefault="00C10553" w:rsidP="00C1055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2"/>
        <w:gridCol w:w="5990"/>
        <w:gridCol w:w="1388"/>
      </w:tblGrid>
      <w:tr w:rsidR="00DC3D9D" w:rsidRPr="00DC3D9D" w:rsidTr="00DC3D9D">
        <w:trPr>
          <w:trHeight w:val="214"/>
        </w:trPr>
        <w:tc>
          <w:tcPr>
            <w:tcW w:w="2232" w:type="dxa"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-426" w:firstLine="42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Назва критерію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-426" w:firstLine="42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Зміст критерію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-426" w:firstLine="42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Бали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shd w:val="clear" w:color="auto" w:fill="BDD6EE" w:themeFill="accent1" w:themeFillTint="66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-426" w:firstLine="42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BDD6EE" w:themeFill="accent1" w:themeFillTint="66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-426" w:firstLine="42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Важливість</w:t>
            </w:r>
          </w:p>
        </w:tc>
        <w:tc>
          <w:tcPr>
            <w:tcW w:w="1388" w:type="dxa"/>
            <w:shd w:val="clear" w:color="auto" w:fill="BDD6EE" w:themeFill="accent1" w:themeFillTint="66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-426" w:firstLine="42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 w:val="restart"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Відповідність Стратегії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521F7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 має очевидний внесок до більш ніж однієї стратегічної цілі (програми)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521F7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 має очевидний внесок до більш ніж однієї операційної цілі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 має очевидний внесок до однієї операційної цілі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FFFFFF" w:themeFill="background1"/>
            <w:vAlign w:val="center"/>
          </w:tcPr>
          <w:p w:rsidR="00DC3D9D" w:rsidRPr="00DC3D9D" w:rsidRDefault="00DC3D9D" w:rsidP="00F810E1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 має опосередкований внесок до хоча б однієї операційної цілі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3E18B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FFFFFF" w:themeFill="background1"/>
            <w:vAlign w:val="center"/>
          </w:tcPr>
          <w:p w:rsidR="00DC3D9D" w:rsidRPr="00DC3D9D" w:rsidRDefault="00DC3D9D" w:rsidP="003E18B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Неможливо здійснити об’єктивну оцінку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C3D9D" w:rsidRPr="00DC3D9D" w:rsidRDefault="00DC3D9D" w:rsidP="003E18B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 w:val="restart"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Вплив проекту</w:t>
            </w:r>
          </w:p>
        </w:tc>
        <w:tc>
          <w:tcPr>
            <w:tcW w:w="5990" w:type="dxa"/>
            <w:shd w:val="clear" w:color="auto" w:fill="FFFFFF" w:themeFill="background1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 має вплив на всю область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FFFFFF" w:themeFill="background1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 має вплив на кілька районів області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FFFFFF" w:themeFill="background1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 має вплив одночасно на кілька громад/район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C3D9D" w:rsidRPr="00DC3D9D" w:rsidTr="00DC3D9D">
        <w:trPr>
          <w:trHeight w:val="70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FFFFFF" w:themeFill="background1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 має вплив на одну громаду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C3D9D" w:rsidRPr="00DC3D9D" w:rsidTr="00DC3D9D">
        <w:trPr>
          <w:trHeight w:val="70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527D73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FFFFFF" w:themeFill="background1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Неможливо здійснити об’єктивну оцінку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C3D9D" w:rsidRPr="00DC3D9D" w:rsidRDefault="00DC3D9D" w:rsidP="00527D7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 w:val="restart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Спрямованість проекту 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Економічний проєкт (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обґрунтовано 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вплив на створення/збереження нових робочих місць або економію бюджетних коштів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Економічний проєкт із соціальною (або екологічною) складовою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Соціальний (або екологічний) проєкт зі створенням додаткових економічних благ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Соціальний (або екологічний) проект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 w:val="restart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Адміністративна здійсненність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 належить до повноважень регіонального рівня та має високу ймовірність здійснення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 ускладнений, однак належить до компетенції регіонального рівня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 пере</w:t>
            </w:r>
            <w:bookmarkStart w:id="0" w:name="_GoBack"/>
            <w:bookmarkEnd w:id="0"/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дбачає часткове залучення регіональної влади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Реалізація проєкту не залежить від регіональної влади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shd w:val="clear" w:color="auto" w:fill="BDD6EE" w:themeFill="accent1" w:themeFillTint="66"/>
            <w:vAlign w:val="center"/>
          </w:tcPr>
          <w:p w:rsidR="00DC3D9D" w:rsidRPr="00DC3D9D" w:rsidRDefault="00DC3D9D" w:rsidP="00F9631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BDD6EE" w:themeFill="accent1" w:themeFillTint="66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Готовність до реалізації</w:t>
            </w:r>
          </w:p>
        </w:tc>
        <w:tc>
          <w:tcPr>
            <w:tcW w:w="1388" w:type="dxa"/>
            <w:shd w:val="clear" w:color="auto" w:fill="BDD6EE" w:themeFill="accent1" w:themeFillTint="66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 w:val="restart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Статус проекту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810E1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 є продовженням успішного проєкту, що реалізувався в попередні роки (перехідний проєкт)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810E1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Наявне позитивне попереднє техніко-економічне обґрунтування проєкту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810E1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Наявна технічна документація та аналіз витрат/попередній розрахунок проєкту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Наявна </w:t>
            </w:r>
            <w:proofErr w:type="spellStart"/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проєктна</w:t>
            </w:r>
            <w:proofErr w:type="spellEnd"/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пропозиція чи ідея проєкту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F963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 w:val="restart"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Фінансування</w:t>
            </w:r>
          </w:p>
        </w:tc>
        <w:tc>
          <w:tcPr>
            <w:tcW w:w="5990" w:type="dxa"/>
            <w:shd w:val="clear" w:color="auto" w:fill="auto"/>
          </w:tcPr>
          <w:p w:rsidR="00DC3D9D" w:rsidRPr="00DC3D9D" w:rsidRDefault="00DC3D9D" w:rsidP="00DC3D9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Обґрунтована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, деталізована та зрозуміло викладена структура витрат та 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джерела 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фінансування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</w:tcPr>
          <w:p w:rsidR="00DC3D9D" w:rsidRPr="00DC3D9D" w:rsidRDefault="00DC3D9D" w:rsidP="00DC3D9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Обґрунтовано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структуру витрат та 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джерела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фінансування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проєкту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</w:tcPr>
          <w:p w:rsidR="00DC3D9D" w:rsidRPr="00DC3D9D" w:rsidRDefault="00DC3D9D" w:rsidP="00DC3D9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Ч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астково 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обґрунтовано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структуру витрат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та 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джерела фінансування, проєкт на стадії ідеї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</w:tcPr>
          <w:p w:rsidR="00DC3D9D" w:rsidRPr="00DC3D9D" w:rsidRDefault="00DC3D9D" w:rsidP="00DC3D9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ідсутнє 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обґрунтування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витрат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та </w:t>
            </w:r>
            <w:r w:rsidRPr="00DC3D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джерел фінансування, проєкт на стадії ідеї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 w:val="restart"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 фінансові ресурси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Наявні матеріальні ресурси (земля, споруди тощо), підтверджено кваліфікацію виконавців проєкту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FFFFFF" w:themeFill="background1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Для реалізації проєкту немає необхідності в матеріальних ресурсах, кваліфікацію виконавців проєкту підтверджено 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FFFFFF" w:themeFill="background1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Наявні матеріальні ресурси підтверджено, кваліфікацію виконавців проєкту підтверджено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FFFFFF" w:themeFill="background1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Наявні матеріальні ресурси не підтверджено, кваліфікацію виконавців проєкту підтверджено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FFFFFF" w:themeFill="background1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Для реалізації проєкту немає необхідності в матеріальних ресурсах, кваліфікацію виконавців проєкту не підтверджено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C3D9D" w:rsidRPr="00DC3D9D" w:rsidTr="00DC3D9D">
        <w:trPr>
          <w:trHeight w:val="214"/>
        </w:trPr>
        <w:tc>
          <w:tcPr>
            <w:tcW w:w="2232" w:type="dxa"/>
            <w:vMerge/>
            <w:shd w:val="clear" w:color="auto" w:fill="auto"/>
            <w:vAlign w:val="center"/>
          </w:tcPr>
          <w:p w:rsidR="00DC3D9D" w:rsidRPr="00DC3D9D" w:rsidRDefault="00DC3D9D" w:rsidP="00DC3D9D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FFFFFF" w:themeFill="background1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Наявні матеріальні ресурси та кваліфікація виконавців проєкту не підтверджено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C3D9D" w:rsidRPr="00DC3D9D" w:rsidRDefault="00DC3D9D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C10553" w:rsidRPr="00DC3D9D" w:rsidRDefault="00C10553" w:rsidP="00C105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C10553" w:rsidRPr="00DC3D9D" w:rsidRDefault="00C10553" w:rsidP="003E18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</w:pPr>
      <w:proofErr w:type="spellStart"/>
      <w:r w:rsidRPr="00DC3D9D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Пріоритетизація</w:t>
      </w:r>
      <w:proofErr w:type="spellEnd"/>
      <w:r w:rsidRPr="00DC3D9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проектів за вищенаведеними критеріями та їх питомою вагою здійснюється на основі мат</w:t>
      </w:r>
      <w:r w:rsidR="003E18B9" w:rsidRPr="00DC3D9D">
        <w:rPr>
          <w:rFonts w:ascii="Times New Roman" w:eastAsiaTheme="minorEastAsia" w:hAnsi="Times New Roman" w:cs="Times New Roman"/>
          <w:sz w:val="28"/>
          <w:szCs w:val="28"/>
          <w:lang w:eastAsia="uk-UA"/>
        </w:rPr>
        <w:t>риці</w:t>
      </w:r>
      <w:r w:rsidR="00DC3D9D">
        <w:rPr>
          <w:rFonts w:ascii="Times New Roman" w:eastAsiaTheme="minorEastAsia" w:hAnsi="Times New Roman" w:cs="Times New Roman"/>
          <w:sz w:val="28"/>
          <w:szCs w:val="28"/>
          <w:lang w:eastAsia="uk-UA"/>
        </w:rPr>
        <w:t>:</w:t>
      </w:r>
    </w:p>
    <w:p w:rsidR="00C10553" w:rsidRPr="00DC3D9D" w:rsidRDefault="00C10553" w:rsidP="00C105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DC3D9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Матриця пріоритетності </w:t>
      </w:r>
      <w:r w:rsidRPr="00DC3D9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проектів до Планів заходів із впровадження регіональних стратегій</w:t>
      </w:r>
    </w:p>
    <w:p w:rsidR="00C10553" w:rsidRPr="00DC3D9D" w:rsidRDefault="00C10553" w:rsidP="00C105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126"/>
        <w:gridCol w:w="2410"/>
        <w:gridCol w:w="2410"/>
        <w:gridCol w:w="2127"/>
        <w:gridCol w:w="21"/>
      </w:tblGrid>
      <w:tr w:rsidR="00C10553" w:rsidRPr="00DC3D9D" w:rsidTr="00DC3D9D">
        <w:trPr>
          <w:trHeight w:val="214"/>
        </w:trPr>
        <w:tc>
          <w:tcPr>
            <w:tcW w:w="2830" w:type="dxa"/>
            <w:gridSpan w:val="2"/>
            <w:vMerge w:val="restart"/>
            <w:shd w:val="clear" w:color="auto" w:fill="FFFFFF" w:themeFill="background1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Матриця пріоритетності</w:t>
            </w:r>
          </w:p>
        </w:tc>
        <w:tc>
          <w:tcPr>
            <w:tcW w:w="6968" w:type="dxa"/>
            <w:gridSpan w:val="4"/>
            <w:shd w:val="clear" w:color="auto" w:fill="DEEAF6" w:themeFill="accent1" w:themeFillTint="33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Важливість</w:t>
            </w:r>
          </w:p>
        </w:tc>
      </w:tr>
      <w:tr w:rsidR="00C10553" w:rsidRPr="00DC3D9D" w:rsidTr="00DC3D9D">
        <w:trPr>
          <w:gridAfter w:val="1"/>
          <w:wAfter w:w="21" w:type="dxa"/>
          <w:trHeight w:val="214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92D05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Висока (25 і вище)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Середня (15-25)</w:t>
            </w:r>
          </w:p>
        </w:tc>
        <w:tc>
          <w:tcPr>
            <w:tcW w:w="2127" w:type="dxa"/>
            <w:shd w:val="clear" w:color="auto" w:fill="FF000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Низька (до 15)</w:t>
            </w:r>
          </w:p>
        </w:tc>
      </w:tr>
      <w:tr w:rsidR="00C10553" w:rsidRPr="00DC3D9D" w:rsidTr="00DC3D9D">
        <w:trPr>
          <w:gridAfter w:val="1"/>
          <w:wAfter w:w="21" w:type="dxa"/>
          <w:trHeight w:val="214"/>
        </w:trPr>
        <w:tc>
          <w:tcPr>
            <w:tcW w:w="704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C10553" w:rsidRPr="00DC3D9D" w:rsidRDefault="00C10553" w:rsidP="00DC3D9D">
            <w:pPr>
              <w:spacing w:after="0" w:line="240" w:lineRule="auto"/>
              <w:ind w:right="113" w:hanging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Готовність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Висока (</w:t>
            </w:r>
            <w:r w:rsidR="00A31691"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5 і вище)</w:t>
            </w:r>
          </w:p>
        </w:tc>
        <w:tc>
          <w:tcPr>
            <w:tcW w:w="2410" w:type="dxa"/>
            <w:shd w:val="clear" w:color="auto" w:fill="92D05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Перший рівень 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Другий рівень </w:t>
            </w:r>
          </w:p>
        </w:tc>
        <w:tc>
          <w:tcPr>
            <w:tcW w:w="2127" w:type="dxa"/>
            <w:shd w:val="clear" w:color="auto" w:fill="FF000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>Не пріоритет</w:t>
            </w:r>
          </w:p>
        </w:tc>
      </w:tr>
      <w:tr w:rsidR="00C10553" w:rsidRPr="00DC3D9D" w:rsidTr="00DC3D9D">
        <w:trPr>
          <w:gridAfter w:val="1"/>
          <w:wAfter w:w="21" w:type="dxa"/>
          <w:trHeight w:val="21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C10553" w:rsidRPr="00DC3D9D" w:rsidRDefault="00C10553" w:rsidP="00DC3D9D">
            <w:pPr>
              <w:spacing w:after="0" w:line="240" w:lineRule="auto"/>
              <w:ind w:hanging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0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Середня (</w:t>
            </w:r>
            <w:r w:rsidR="00A31691"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="00A31691"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DC3D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5)</w:t>
            </w:r>
          </w:p>
        </w:tc>
        <w:tc>
          <w:tcPr>
            <w:tcW w:w="2410" w:type="dxa"/>
            <w:shd w:val="clear" w:color="auto" w:fill="92D05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Перший рівень </w:t>
            </w:r>
          </w:p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0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Другий рівень </w:t>
            </w:r>
          </w:p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000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>Не пріоритет</w:t>
            </w:r>
          </w:p>
        </w:tc>
      </w:tr>
      <w:tr w:rsidR="00C10553" w:rsidRPr="00DC3D9D" w:rsidTr="00DC3D9D">
        <w:trPr>
          <w:gridAfter w:val="1"/>
          <w:wAfter w:w="21" w:type="dxa"/>
          <w:trHeight w:val="21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C10553" w:rsidRPr="00DC3D9D" w:rsidRDefault="00C10553" w:rsidP="00DC3D9D">
            <w:pPr>
              <w:spacing w:after="0" w:line="240" w:lineRule="auto"/>
              <w:ind w:hanging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000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Низька (до </w:t>
            </w:r>
            <w:r w:rsidR="00A31691" w:rsidRPr="00DC3D9D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20</w:t>
            </w:r>
            <w:r w:rsidRPr="00DC3D9D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92D05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Перший рівень </w:t>
            </w:r>
          </w:p>
        </w:tc>
        <w:tc>
          <w:tcPr>
            <w:tcW w:w="2410" w:type="dxa"/>
            <w:shd w:val="clear" w:color="auto" w:fill="FF000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>Не пріоритет</w:t>
            </w:r>
          </w:p>
        </w:tc>
        <w:tc>
          <w:tcPr>
            <w:tcW w:w="2127" w:type="dxa"/>
            <w:shd w:val="clear" w:color="auto" w:fill="FF0000"/>
            <w:vAlign w:val="center"/>
          </w:tcPr>
          <w:p w:rsidR="00C10553" w:rsidRPr="00DC3D9D" w:rsidRDefault="00C10553" w:rsidP="00DC3D9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</w:pPr>
            <w:r w:rsidRPr="00DC3D9D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>Не пріоритет</w:t>
            </w:r>
          </w:p>
        </w:tc>
      </w:tr>
    </w:tbl>
    <w:p w:rsidR="00C10553" w:rsidRPr="00DC3D9D" w:rsidRDefault="00C10553" w:rsidP="00C10553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D5F" w:rsidRPr="00DC3D9D" w:rsidRDefault="001D4D5F">
      <w:pPr>
        <w:rPr>
          <w:rFonts w:ascii="Times New Roman" w:hAnsi="Times New Roman" w:cs="Times New Roman"/>
          <w:sz w:val="28"/>
          <w:szCs w:val="28"/>
        </w:rPr>
      </w:pPr>
    </w:p>
    <w:sectPr w:rsidR="001D4D5F" w:rsidRPr="00DC3D9D" w:rsidSect="00DC3D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Square Sans Pro">
    <w:altName w:val="Segoe UI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EA"/>
    <w:rsid w:val="001A66EA"/>
    <w:rsid w:val="001D4D5F"/>
    <w:rsid w:val="00372B29"/>
    <w:rsid w:val="003E18B9"/>
    <w:rsid w:val="003F4706"/>
    <w:rsid w:val="005F0200"/>
    <w:rsid w:val="0062309E"/>
    <w:rsid w:val="007065E7"/>
    <w:rsid w:val="007A290F"/>
    <w:rsid w:val="00A31691"/>
    <w:rsid w:val="00C10553"/>
    <w:rsid w:val="00DC3D9D"/>
    <w:rsid w:val="00DF24F5"/>
    <w:rsid w:val="00EE63EA"/>
    <w:rsid w:val="00F521F7"/>
    <w:rsid w:val="00F810E1"/>
    <w:rsid w:val="00F81F6C"/>
    <w:rsid w:val="00F9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D86EE"/>
  <w15:chartTrackingRefBased/>
  <w15:docId w15:val="{2240552B-2D5C-4488-BD1D-353B1922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706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F810E1"/>
    <w:pPr>
      <w:spacing w:after="0" w:line="240" w:lineRule="auto"/>
      <w:jc w:val="center"/>
    </w:pPr>
    <w:rPr>
      <w:rFonts w:ascii="PF Square Sans Pro" w:eastAsiaTheme="minorEastAsia" w:hAnsi="PF Square Sans Pro"/>
      <w:b/>
      <w:lang w:eastAsia="uk-UA"/>
    </w:rPr>
  </w:style>
  <w:style w:type="character" w:customStyle="1" w:styleId="a5">
    <w:name w:val="Основной текст Знак"/>
    <w:basedOn w:val="a0"/>
    <w:link w:val="a4"/>
    <w:uiPriority w:val="99"/>
    <w:rsid w:val="00F810E1"/>
    <w:rPr>
      <w:rFonts w:ascii="PF Square Sans Pro" w:eastAsiaTheme="minorEastAsia" w:hAnsi="PF Square Sans Pro"/>
      <w:b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PC-10</cp:lastModifiedBy>
  <cp:revision>3</cp:revision>
  <cp:lastPrinted>2019-11-22T14:41:00Z</cp:lastPrinted>
  <dcterms:created xsi:type="dcterms:W3CDTF">2019-11-26T10:20:00Z</dcterms:created>
  <dcterms:modified xsi:type="dcterms:W3CDTF">2019-11-26T11:52:00Z</dcterms:modified>
</cp:coreProperties>
</file>