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1E21" w14:textId="54307BE0" w:rsidR="00110E42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49F6F4A4">
            <wp:extent cx="5105400" cy="3442970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2C19FA48">
            <wp:extent cx="4950460" cy="3443471"/>
            <wp:effectExtent l="0" t="0" r="2540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F06750" w14:textId="58E39189" w:rsidR="00110E42" w:rsidRDefault="00110E42" w:rsidP="00DC3410">
      <w:pPr>
        <w:rPr>
          <w:noProof/>
          <w:lang w:val="uk-UA"/>
        </w:rPr>
      </w:pPr>
    </w:p>
    <w:p w14:paraId="2D53271D" w14:textId="32C932A2" w:rsidR="00DA1861" w:rsidRDefault="003503FD" w:rsidP="00DC3410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</w:t>
      </w:r>
      <w:bookmarkStart w:id="0" w:name="_GoBack"/>
      <w:r w:rsidR="00A1335B">
        <w:rPr>
          <w:noProof/>
          <w:lang w:val="uk-UA"/>
        </w:rPr>
        <w:drawing>
          <wp:inline distT="0" distB="0" distL="0" distR="0" wp14:anchorId="3FCF464F" wp14:editId="01110C68">
            <wp:extent cx="7277100" cy="3169920"/>
            <wp:effectExtent l="0" t="0" r="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14:paraId="09054ECF" w14:textId="505CC5AD" w:rsidR="00110E42" w:rsidRDefault="00110E42" w:rsidP="00DC3410">
      <w:pPr>
        <w:rPr>
          <w:noProof/>
          <w:lang w:val="uk-UA"/>
        </w:rPr>
      </w:pPr>
    </w:p>
    <w:p w14:paraId="1F5A6C32" w14:textId="23C6C810" w:rsidR="00246B7B" w:rsidRPr="00DC3410" w:rsidRDefault="00246B7B" w:rsidP="00DC3410">
      <w:pPr>
        <w:rPr>
          <w:noProof/>
          <w:lang w:val="uk-UA"/>
        </w:rPr>
      </w:pPr>
    </w:p>
    <w:p w14:paraId="42C70FEF" w14:textId="71C93B3E" w:rsidR="00DC3410" w:rsidRDefault="001025DD" w:rsidP="00DC3410">
      <w:pPr>
        <w:rPr>
          <w:noProof/>
        </w:rPr>
      </w:pPr>
      <w:r>
        <w:rPr>
          <w:noProof/>
        </w:rPr>
        <w:drawing>
          <wp:inline distT="0" distB="0" distL="0" distR="0" wp14:anchorId="4FF2B4A1" wp14:editId="117C8136">
            <wp:extent cx="10210800" cy="6301740"/>
            <wp:effectExtent l="0" t="0" r="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27376B" w14:textId="20F50F66" w:rsidR="00DC3410" w:rsidRDefault="00DC3410" w:rsidP="00DC3410">
      <w:pPr>
        <w:rPr>
          <w:noProof/>
        </w:rPr>
      </w:pPr>
    </w:p>
    <w:p w14:paraId="226D7075" w14:textId="5F19BA99" w:rsidR="009E02A1" w:rsidRDefault="009E02A1" w:rsidP="0099630B">
      <w:pPr>
        <w:rPr>
          <w:noProof/>
        </w:rPr>
      </w:pPr>
    </w:p>
    <w:p w14:paraId="59DF7C10" w14:textId="4E64556D" w:rsidR="009E02A1" w:rsidRPr="0024277B" w:rsidRDefault="00C374B1" w:rsidP="0024277B">
      <w:pPr>
        <w:tabs>
          <w:tab w:val="left" w:pos="2952"/>
        </w:tabs>
      </w:pPr>
      <w:r>
        <w:rPr>
          <w:noProof/>
        </w:rPr>
        <w:drawing>
          <wp:inline distT="0" distB="0" distL="0" distR="0" wp14:anchorId="7A2E22A4" wp14:editId="68A79B45">
            <wp:extent cx="10203180" cy="6385560"/>
            <wp:effectExtent l="0" t="0" r="762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E02A1" w:rsidRPr="0024277B" w:rsidSect="003503FD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319A2"/>
    <w:rsid w:val="000577DB"/>
    <w:rsid w:val="00066855"/>
    <w:rsid w:val="00073C94"/>
    <w:rsid w:val="000C69DA"/>
    <w:rsid w:val="000F06EC"/>
    <w:rsid w:val="001020AB"/>
    <w:rsid w:val="001025DD"/>
    <w:rsid w:val="00110E42"/>
    <w:rsid w:val="001134EF"/>
    <w:rsid w:val="001632CF"/>
    <w:rsid w:val="0017435E"/>
    <w:rsid w:val="001B3951"/>
    <w:rsid w:val="0024277B"/>
    <w:rsid w:val="00246B7B"/>
    <w:rsid w:val="00273F3D"/>
    <w:rsid w:val="002C13CE"/>
    <w:rsid w:val="00304E56"/>
    <w:rsid w:val="003503FD"/>
    <w:rsid w:val="00365846"/>
    <w:rsid w:val="00366AC0"/>
    <w:rsid w:val="003E2149"/>
    <w:rsid w:val="004503EC"/>
    <w:rsid w:val="0045170A"/>
    <w:rsid w:val="00495C9C"/>
    <w:rsid w:val="004E4C30"/>
    <w:rsid w:val="0054724E"/>
    <w:rsid w:val="00556277"/>
    <w:rsid w:val="005D384F"/>
    <w:rsid w:val="0063725F"/>
    <w:rsid w:val="00637ADB"/>
    <w:rsid w:val="00654789"/>
    <w:rsid w:val="0069060B"/>
    <w:rsid w:val="006D0B77"/>
    <w:rsid w:val="006D3771"/>
    <w:rsid w:val="00702026"/>
    <w:rsid w:val="007479EE"/>
    <w:rsid w:val="00774A53"/>
    <w:rsid w:val="007A49FE"/>
    <w:rsid w:val="007A5E96"/>
    <w:rsid w:val="00802C52"/>
    <w:rsid w:val="00850154"/>
    <w:rsid w:val="00851529"/>
    <w:rsid w:val="00853C6A"/>
    <w:rsid w:val="008779B3"/>
    <w:rsid w:val="008954F3"/>
    <w:rsid w:val="008A37D8"/>
    <w:rsid w:val="00973103"/>
    <w:rsid w:val="0099630B"/>
    <w:rsid w:val="009E02A1"/>
    <w:rsid w:val="00A1335B"/>
    <w:rsid w:val="00A21E6F"/>
    <w:rsid w:val="00A43566"/>
    <w:rsid w:val="00C00F72"/>
    <w:rsid w:val="00C20292"/>
    <w:rsid w:val="00C374B1"/>
    <w:rsid w:val="00C9668E"/>
    <w:rsid w:val="00CF0467"/>
    <w:rsid w:val="00D43DB0"/>
    <w:rsid w:val="00DA1861"/>
    <w:rsid w:val="00DC3410"/>
    <w:rsid w:val="00EE14D0"/>
    <w:rsid w:val="00F46464"/>
    <w:rsid w:val="00F55348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r>
              <a:rPr lang="uk-UA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4674 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Iквартал 2019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-4.426410918480272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r>
                      <a:rPr lang="uk-UA"/>
                      <a:t>3754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223472467085103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3507462686567154"/>
                  <c:y val="-4.42641091848026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1ED6B0-6C57-4724-8869-1BC10A85107A}" type="CATEGORYNAME">
                      <a:rPr lang="uk-UA" sz="100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920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29225726625558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2785</c:v>
                </c:pt>
                <c:pt idx="1">
                  <c:v>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4106 ЗВЕРНЕНЬ</a:t>
            </a:r>
          </a:p>
        </c:rich>
      </c:tx>
      <c:layout>
        <c:manualLayout>
          <c:xMode val="edge"/>
          <c:yMode val="edge"/>
          <c:x val="0.24473442871975534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tx>
                <c:rich>
                  <a:bodyPr/>
                  <a:lstStyle/>
                  <a:p>
                    <a:fld id="{D17E0E8D-5432-4AF3-81AA-0EEC706F69F2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tx>
                <c:rich>
                  <a:bodyPr/>
                  <a:lstStyle/>
                  <a:p>
                    <a:fld id="{2C8C3D4D-54AC-4077-9732-277357A8CCC9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tx>
                <c:rich>
                  <a:bodyPr/>
                  <a:lstStyle/>
                  <a:p>
                    <a:fld id="{BCB87448-4183-44E6-B46F-6235F59C80F6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tx>
                <c:rich>
                  <a:bodyPr/>
                  <a:lstStyle/>
                  <a:p>
                    <a:fld id="{05CD47BD-7CEB-4DCA-A345-9653B168B830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виконавчої влади та місцевого самоврядування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ПАТ "Луганськгаз"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0.875</c:v>
                </c:pt>
                <c:pt idx="1">
                  <c:v>6.5000000000000002E-2</c:v>
                </c:pt>
                <c:pt idx="2">
                  <c:v>1E-3</c:v>
                </c:pt>
                <c:pt idx="3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РЕЗУЛЬТАТИ РОЗГЛЯДУ ЗВЕРНЕНЬ,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</a:p>
          <a:p>
            <a:pPr>
              <a:defRPr b="1">
                <a:solidFill>
                  <a:sysClr val="windowText" lastClr="000000"/>
                </a:solidFill>
                <a:latin typeface="Book Antiqua" panose="02040602050305030304" pitchFamily="18" charset="0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НАДІСЛАНИХ НА РОЗГЛЯД</a:t>
            </a:r>
            <a:endParaRPr lang="ru-RU" b="1">
              <a:solidFill>
                <a:sysClr val="windowText" lastClr="000000"/>
              </a:solidFill>
              <a:latin typeface="Book Antiqua" panose="020406020503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Аналіз відповідей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90398647813002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02D-897C-83E2C1F1A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Позитивне рішення</c:v>
                </c:pt>
                <c:pt idx="1">
                  <c:v>Роз'яснення</c:v>
                </c:pt>
                <c:pt idx="2">
                  <c:v>Не передбачали відповіді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0.32</c:v>
                </c:pt>
                <c:pt idx="1">
                  <c:v>0.67100000000000004</c:v>
                </c:pt>
                <c:pt idx="2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18-402D-897C-83E2C1F1A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5025384"/>
        <c:axId val="515025712"/>
      </c:barChart>
      <c:catAx>
        <c:axId val="515025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712"/>
        <c:crosses val="autoZero"/>
        <c:auto val="1"/>
        <c:lblAlgn val="ctr"/>
        <c:lblOffset val="100"/>
        <c:noMultiLvlLbl val="0"/>
      </c:catAx>
      <c:valAx>
        <c:axId val="51502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КІЛЬКІСНІ ПОКАЗНИКИ ЗА ТЕРИТОРІЯМИ, </a:t>
            </a:r>
          </a:p>
          <a:p>
            <a:pPr>
              <a:defRPr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ЯКИХ СТОСУВАЛИСЯ ПИТАННЯ У ЗВЕРНЕННЯХ</a:t>
            </a:r>
          </a:p>
          <a:p>
            <a:pPr>
              <a:defRPr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defRPr>
            </a:pPr>
            <a:endParaRPr lang="uk-UA" b="1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</c:rich>
      </c:tx>
      <c:layout>
        <c:manualLayout>
          <c:xMode val="edge"/>
          <c:yMode val="edge"/>
          <c:x val="0.28959258823990286"/>
          <c:y val="4.83675937122128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1566</c:v>
                </c:pt>
                <c:pt idx="1">
                  <c:v>243</c:v>
                </c:pt>
                <c:pt idx="2">
                  <c:v>782</c:v>
                </c:pt>
                <c:pt idx="3">
                  <c:v>74</c:v>
                </c:pt>
                <c:pt idx="4">
                  <c:v>78</c:v>
                </c:pt>
                <c:pt idx="5">
                  <c:v>299</c:v>
                </c:pt>
                <c:pt idx="6">
                  <c:v>36</c:v>
                </c:pt>
                <c:pt idx="7">
                  <c:v>33</c:v>
                </c:pt>
                <c:pt idx="8">
                  <c:v>202</c:v>
                </c:pt>
                <c:pt idx="9">
                  <c:v>101</c:v>
                </c:pt>
                <c:pt idx="10">
                  <c:v>499</c:v>
                </c:pt>
                <c:pt idx="11">
                  <c:v>165</c:v>
                </c:pt>
                <c:pt idx="12">
                  <c:v>201</c:v>
                </c:pt>
                <c:pt idx="13">
                  <c:v>232</c:v>
                </c:pt>
                <c:pt idx="1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C-4245-A3AA-1134868F0B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71AC-4245-A3AA-1134868F0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sz="1400">
                <a:solidFill>
                  <a:schemeClr val="accent1">
                    <a:lumMod val="50000"/>
                  </a:schemeClr>
                </a:solidFill>
              </a:rPr>
              <a:t>ТЕМАТИЧНИЙ РОЗПОДІЛ ЗВЕРНЕНЬ, НАДІСЛАНИХ НА РОЗГЛЯД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Тематичний розподіл звернень, надісланих на розгляд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770-42DE-A4E9-694B898AFFA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770-42DE-A4E9-694B898AFF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770-42DE-A4E9-694B898AFFA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770-42DE-A4E9-694B898AFFA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770-42DE-A4E9-694B898AFFA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E770-42DE-A4E9-694B898AFFA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E770-42DE-A4E9-694B898AFFA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E770-42DE-A4E9-694B898AFFA3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E770-42DE-A4E9-694B898AFFA3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E770-42DE-A4E9-694B898AFFA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E770-42DE-A4E9-694B898AFFA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E770-42DE-A4E9-694B898AFFA3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E770-42DE-A4E9-694B898AFFA3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E770-42DE-A4E9-694B898AFFA3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E770-42DE-A4E9-694B898AFFA3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E770-42DE-A4E9-694B898AFFA3}"/>
              </c:ext>
            </c:extLst>
          </c:dPt>
          <c:dLbls>
            <c:dLbl>
              <c:idx val="0"/>
              <c:layout>
                <c:manualLayout>
                  <c:x val="-3.4995560207699949E-2"/>
                  <c:y val="-2.3980042470824799E-2"/>
                </c:manualLayout>
              </c:layout>
              <c:tx>
                <c:rich>
                  <a:bodyPr/>
                  <a:lstStyle/>
                  <a:p>
                    <a:fld id="{D502A00C-B2E8-45E8-BF2E-5072CEEBE2E0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76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70-42DE-A4E9-694B898AFF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719740B-E40F-4841-A5FE-CDCA7C7FB582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152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770-42DE-A4E9-694B898AFF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EAFBD2D-3F19-430A-AD95-2A01D1B982DC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152</a:t>
                    </a:r>
                  </a:p>
                  <a:p>
                    <a:endParaRPr lang="uk-UA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770-42DE-A4E9-694B898AFFA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F5D006B-10FB-4BCB-B1ED-91F8A5941985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51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770-42DE-A4E9-694B898AFFA3}"/>
                </c:ext>
              </c:extLst>
            </c:dLbl>
            <c:dLbl>
              <c:idx val="4"/>
              <c:layout>
                <c:manualLayout>
                  <c:x val="4.5431914363953281E-2"/>
                  <c:y val="-1.852053696151942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Пенсійне забезпечення </a:t>
                    </a:r>
                  </a:p>
                  <a:p>
                    <a:r>
                      <a:rPr lang="uk-UA"/>
                      <a:t>13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96938013442866"/>
                      <c:h val="4.92243436754176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770-42DE-A4E9-694B898AFFA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2117E37-4659-45AB-9AF0-6279B28F2C7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29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770-42DE-A4E9-694B898AFFA3}"/>
                </c:ext>
              </c:extLst>
            </c:dLbl>
            <c:dLbl>
              <c:idx val="6"/>
              <c:layout>
                <c:manualLayout>
                  <c:x val="-0.15434403783918346"/>
                  <c:y val="-0.23316216588678204"/>
                </c:manualLayout>
              </c:layout>
              <c:tx>
                <c:rich>
                  <a:bodyPr rot="0" spcFirstLastPara="1" vertOverflow="ellipsis" vert="horz" wrap="square" lIns="38100" tIns="19050" rIns="38100" bIns="19050" anchor="b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Book Antiqua" panose="02040602050305030304" pitchFamily="18" charset="0"/>
                        <a:ea typeface="+mn-ea"/>
                        <a:cs typeface="+mn-cs"/>
                      </a:defRPr>
                    </a:pPr>
                    <a:fld id="{353A6518-ECDA-4999-82BF-3B803DF2B6D8}" type="CATEGORYNAME">
                      <a:rPr lang="uk-UA" b="1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  <a:latin typeface="Book Antiqua" panose="02040602050305030304" pitchFamily="18" charset="0"/>
                        </a:defRPr>
                      </a:pPr>
                      <a:t>[ИМЯ КАТЕГОРИИ]</a:t>
                    </a:fld>
                    <a:endParaRPr lang="uk-UA" b="1">
                      <a:solidFill>
                        <a:schemeClr val="bg1"/>
                      </a:solidFill>
                    </a:endParaRPr>
                  </a:p>
                  <a:p>
                    <a:pPr>
                      <a:defRPr b="1">
                        <a:solidFill>
                          <a:schemeClr val="bg1"/>
                        </a:solidFill>
                        <a:latin typeface="Book Antiqua" panose="02040602050305030304" pitchFamily="18" charset="0"/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1800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b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Book Antiqua" panose="0204060205030503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17102315160568"/>
                      <c:h val="4.9224343675417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770-42DE-A4E9-694B898AFFA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D9ABE50B-7E9B-4347-B45C-4D2B88C16AD8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16</a:t>
                    </a:r>
                  </a:p>
                  <a:p>
                    <a:endParaRPr lang="uk-UA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770-42DE-A4E9-694B898AFFA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ECFF19D1-32C2-459C-8621-85615EF480D1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52</a:t>
                    </a:r>
                  </a:p>
                  <a:p>
                    <a:endParaRPr lang="uk-UA"/>
                  </a:p>
                  <a:p>
                    <a:endParaRPr lang="uk-UA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E770-42DE-A4E9-694B898AFFA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81955408-368B-48DC-ADE9-A9700FAC50B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33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E770-42DE-A4E9-694B898AFFA3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5059C13F-4E81-4E6F-97C7-F9178A587FF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79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E770-42DE-A4E9-694B898AFFA3}"/>
                </c:ext>
              </c:extLst>
            </c:dLbl>
            <c:dLbl>
              <c:idx val="11"/>
              <c:layout>
                <c:manualLayout>
                  <c:x val="-0.11202389843166542"/>
                  <c:y val="-8.820142634318681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b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Book Antiqua" panose="02040602050305030304" pitchFamily="18" charset="0"/>
                        <a:ea typeface="+mn-ea"/>
                        <a:cs typeface="+mn-cs"/>
                      </a:defRPr>
                    </a:pPr>
                    <a:fld id="{0BDDAE96-7BC1-4E12-A5B0-ECD63CD8EC17}" type="CATEGORYNAME">
                      <a:rPr lang="uk-UA"/>
                      <a:pPr>
                        <a:defRPr b="1">
                          <a:solidFill>
                            <a:schemeClr val="tx1"/>
                          </a:solidFill>
                          <a:latin typeface="Book Antiqua" panose="02040602050305030304" pitchFamily="18" charset="0"/>
                        </a:defRPr>
                      </a:pPr>
                      <a:t>[ИМЯ КАТЕГОРИИ]</a:t>
                    </a:fld>
                    <a:endParaRPr lang="uk-UA"/>
                  </a:p>
                  <a:p>
                    <a:pPr>
                      <a:defRPr b="1">
                        <a:solidFill>
                          <a:schemeClr val="tx1"/>
                        </a:solidFill>
                        <a:latin typeface="Book Antiqua" panose="02040602050305030304" pitchFamily="18" charset="0"/>
                      </a:defRPr>
                    </a:pPr>
                    <a:r>
                      <a:rPr lang="uk-UA"/>
                      <a:t>113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b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Book Antiqua" panose="0204060205030503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379636544685088"/>
                      <c:h val="6.503579952267302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E770-42DE-A4E9-694B898AFFA3}"/>
                </c:ext>
              </c:extLst>
            </c:dLbl>
            <c:dLbl>
              <c:idx val="12"/>
              <c:layout>
                <c:manualLayout>
                  <c:x val="0.23635616543077748"/>
                  <c:y val="7.1759250559073909E-2"/>
                </c:manualLayout>
              </c:layout>
              <c:tx>
                <c:rich>
                  <a:bodyPr/>
                  <a:lstStyle/>
                  <a:p>
                    <a:fld id="{4D65140B-9CA2-4B28-83B6-6BB1B19CEA24}" type="CATEGORYNAME">
                      <a:rPr lang="uk-UA">
                        <a:solidFill>
                          <a:schemeClr val="bg1"/>
                        </a:solidFill>
                      </a:rPr>
                      <a:pPr/>
                      <a:t>[ИМЯ КАТЕГОРИИ]</a:t>
                    </a:fld>
                    <a:endParaRPr lang="uk-UA">
                      <a:solidFill>
                        <a:schemeClr val="bg1"/>
                      </a:solidFill>
                    </a:endParaRPr>
                  </a:p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1359</a:t>
                    </a:r>
                  </a:p>
                  <a:p>
                    <a:endParaRPr lang="uk-UA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E770-42DE-A4E9-694B898AFFA3}"/>
                </c:ext>
              </c:extLst>
            </c:dLbl>
            <c:dLbl>
              <c:idx val="13"/>
              <c:layout>
                <c:manualLayout>
                  <c:x val="-1.8220299945703202E-2"/>
                  <c:y val="-2.2542267240461281E-2"/>
                </c:manualLayout>
              </c:layout>
              <c:tx>
                <c:rich>
                  <a:bodyPr/>
                  <a:lstStyle/>
                  <a:p>
                    <a:fld id="{A0C4BE62-A629-403D-8A8A-49DE6A0550A9}" type="CATEGORYNAME">
                      <a:rPr lang="uk-UA"/>
                      <a:pPr/>
                      <a:t>[ИМЯ КАТЕГОРИИ]</a:t>
                    </a:fld>
                    <a:r>
                      <a:rPr lang="uk-UA"/>
                      <a:t> </a:t>
                    </a:r>
                  </a:p>
                  <a:p>
                    <a:r>
                      <a:rPr lang="uk-UA"/>
                      <a:t>21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E770-42DE-A4E9-694B898AFFA3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770-42DE-A4E9-694B898AFFA3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EA12DEEE-6CF5-415B-A4AC-36A1E33F5588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144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E770-42DE-A4E9-694B898AFF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b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6"/>
                <c:pt idx="0">
                  <c:v>Аграрна політика і земельні відносини </c:v>
                </c:pt>
                <c:pt idx="1">
                  <c:v>Будівництво та благоустрій</c:v>
                </c:pt>
                <c:pt idx="2">
                  <c:v>Діяльність ОВВ, ОМС, посадових осіб</c:v>
                </c:pt>
                <c:pt idx="3">
                  <c:v>Діяльність підприємств та установ</c:v>
                </c:pt>
                <c:pt idx="4">
                  <c:v>Пенсійне забезпечення</c:v>
                </c:pt>
                <c:pt idx="5">
                  <c:v>Житлова політика</c:v>
                </c:pt>
                <c:pt idx="6">
                  <c:v>Комунальне господарство</c:v>
                </c:pt>
                <c:pt idx="7">
                  <c:v>Міграція та паспортизація</c:v>
                </c:pt>
                <c:pt idx="8">
                  <c:v>Повідомлення про неотримання відповіді</c:v>
                </c:pt>
                <c:pt idx="9">
                  <c:v>Оплата, умови праці, трудові відносини</c:v>
                </c:pt>
                <c:pt idx="10">
                  <c:v>Освіта та наука</c:v>
                </c:pt>
                <c:pt idx="11">
                  <c:v>Охорона здоров'я</c:v>
                </c:pt>
                <c:pt idx="12">
                  <c:v>Соціальний захист</c:v>
                </c:pt>
                <c:pt idx="13">
                  <c:v>Транспортне обслуговування</c:v>
                </c:pt>
                <c:pt idx="14">
                  <c:v>Надзвичайні ситуації</c:v>
                </c:pt>
                <c:pt idx="15">
                  <c:v>Інші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76</c:v>
                </c:pt>
                <c:pt idx="1">
                  <c:v>152</c:v>
                </c:pt>
                <c:pt idx="2">
                  <c:v>152</c:v>
                </c:pt>
                <c:pt idx="3">
                  <c:v>51</c:v>
                </c:pt>
                <c:pt idx="4">
                  <c:v>13</c:v>
                </c:pt>
                <c:pt idx="5">
                  <c:v>29</c:v>
                </c:pt>
                <c:pt idx="6">
                  <c:v>1800</c:v>
                </c:pt>
                <c:pt idx="7">
                  <c:v>16</c:v>
                </c:pt>
                <c:pt idx="8">
                  <c:v>52</c:v>
                </c:pt>
                <c:pt idx="9">
                  <c:v>33</c:v>
                </c:pt>
                <c:pt idx="10">
                  <c:v>79</c:v>
                </c:pt>
                <c:pt idx="11">
                  <c:v>113</c:v>
                </c:pt>
                <c:pt idx="12">
                  <c:v>1359</c:v>
                </c:pt>
                <c:pt idx="13">
                  <c:v>21</c:v>
                </c:pt>
                <c:pt idx="14">
                  <c:v>20</c:v>
                </c:pt>
                <c:pt idx="15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E770-42DE-A4E9-694B898AFFA3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95AC-7D40-4E48-9303-58D3CCDC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dcterms:created xsi:type="dcterms:W3CDTF">2020-01-17T09:27:00Z</dcterms:created>
  <dcterms:modified xsi:type="dcterms:W3CDTF">2020-01-17T16:52:00Z</dcterms:modified>
</cp:coreProperties>
</file>