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E90C" w14:textId="7116FF1F" w:rsidR="00480C66" w:rsidRDefault="0085730D" w:rsidP="0085730D">
      <w:pPr>
        <w:tabs>
          <w:tab w:val="left" w:pos="8805"/>
          <w:tab w:val="left" w:pos="10170"/>
          <w:tab w:val="left" w:pos="11085"/>
          <w:tab w:val="left" w:pos="11565"/>
          <w:tab w:val="left" w:pos="12045"/>
          <w:tab w:val="left" w:pos="12675"/>
          <w:tab w:val="right" w:pos="15735"/>
        </w:tabs>
        <w:ind w:left="-14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647CD2" wp14:editId="76DA3420">
            <wp:simplePos x="0" y="0"/>
            <wp:positionH relativeFrom="margin">
              <wp:posOffset>5072380</wp:posOffset>
            </wp:positionH>
            <wp:positionV relativeFrom="paragraph">
              <wp:posOffset>3810</wp:posOffset>
            </wp:positionV>
            <wp:extent cx="4671060" cy="3048000"/>
            <wp:effectExtent l="0" t="0" r="15240" b="0"/>
            <wp:wrapNone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C66">
        <w:rPr>
          <w:noProof/>
        </w:rPr>
        <w:drawing>
          <wp:inline distT="0" distB="0" distL="0" distR="0" wp14:anchorId="1EDE4327" wp14:editId="231D9055">
            <wp:extent cx="4937760" cy="3048000"/>
            <wp:effectExtent l="0" t="0" r="1524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761662" w14:textId="4778AACA" w:rsidR="0074357D" w:rsidRDefault="002E627F" w:rsidP="0074357D">
      <w:pPr>
        <w:ind w:left="-142"/>
      </w:pPr>
      <w:r>
        <w:rPr>
          <w:noProof/>
        </w:rPr>
        <w:drawing>
          <wp:inline distT="0" distB="0" distL="0" distR="0" wp14:anchorId="7B3CD934" wp14:editId="076194B7">
            <wp:extent cx="9992299" cy="3922005"/>
            <wp:effectExtent l="0" t="0" r="9525" b="254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D7A9633" w14:textId="33F2A141" w:rsidR="0078045F" w:rsidRDefault="0078045F" w:rsidP="0074357D">
      <w:pPr>
        <w:ind w:left="-142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A79E2DD" wp14:editId="17357DDE">
            <wp:simplePos x="0" y="0"/>
            <wp:positionH relativeFrom="margin">
              <wp:posOffset>-1905</wp:posOffset>
            </wp:positionH>
            <wp:positionV relativeFrom="paragraph">
              <wp:posOffset>139065</wp:posOffset>
            </wp:positionV>
            <wp:extent cx="9906000" cy="6877050"/>
            <wp:effectExtent l="0" t="0" r="0" b="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045F" w:rsidSect="002E627F">
      <w:pgSz w:w="16838" w:h="11906" w:orient="landscape"/>
      <w:pgMar w:top="284" w:right="536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EE"/>
    <w:rsid w:val="001E1818"/>
    <w:rsid w:val="00246B7B"/>
    <w:rsid w:val="002B4CD7"/>
    <w:rsid w:val="002E627F"/>
    <w:rsid w:val="003C79EE"/>
    <w:rsid w:val="00480C66"/>
    <w:rsid w:val="00510A77"/>
    <w:rsid w:val="00524CA1"/>
    <w:rsid w:val="006D3771"/>
    <w:rsid w:val="0074357D"/>
    <w:rsid w:val="0078045F"/>
    <w:rsid w:val="00852500"/>
    <w:rsid w:val="0085730D"/>
    <w:rsid w:val="008779B3"/>
    <w:rsid w:val="0088075B"/>
    <w:rsid w:val="00A42641"/>
    <w:rsid w:val="00B05C59"/>
    <w:rsid w:val="00B31584"/>
    <w:rsid w:val="00B6087A"/>
    <w:rsid w:val="00B90DED"/>
    <w:rsid w:val="00CF0467"/>
    <w:rsid w:val="00D6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D938"/>
  <w15:chartTrackingRefBased/>
  <w15:docId w15:val="{1CC965C7-CE4E-4836-B172-44E673B1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baseline="0">
                <a:effectLst/>
              </a:rPr>
              <a:t>НАДІСЛАНО НА РОЗГЛЯД</a:t>
            </a:r>
            <a:endParaRPr lang="uk-UA" sz="1800" b="1" i="0" baseline="0">
              <a:effectLst/>
            </a:endParaRPr>
          </a:p>
          <a:p>
            <a:pPr>
              <a:defRPr/>
            </a:pPr>
            <a:r>
              <a:rPr lang="uk-UA" sz="1800" b="1" i="0" baseline="0">
                <a:effectLst/>
              </a:rPr>
              <a:t>3237</a:t>
            </a:r>
            <a:r>
              <a:rPr lang="ru-RU" sz="1800" b="1" i="0" baseline="0">
                <a:effectLst/>
              </a:rPr>
              <a:t> ЗВЕРНЕНЬ</a:t>
            </a:r>
            <a:endParaRPr lang="uk-UA" sz="1800" b="1" i="0" baseline="0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455282111876239"/>
          <c:y val="0.24587417334957842"/>
          <c:w val="0.35973856404831528"/>
          <c:h val="0.65550514326586773"/>
        </c:manualLayout>
      </c:layout>
      <c:doughnut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-7.5794803216137949E-2"/>
                  <c:y val="-0.1764328102174295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132-48D4-AA28-CA7D6E31076E}"/>
                </c:ext>
              </c:extLst>
            </c:dLbl>
            <c:dLbl>
              <c:idx val="1"/>
              <c:layout>
                <c:manualLayout>
                  <c:x val="7.6889471384884223E-2"/>
                  <c:y val="-0.1478196600147819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132-48D4-AA28-CA7D6E31076E}"/>
                </c:ext>
              </c:extLst>
            </c:dLbl>
            <c:dLbl>
              <c:idx val="2"/>
              <c:layout>
                <c:manualLayout>
                  <c:x val="0.13455657492354739"/>
                  <c:y val="-2.660753880266075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132-48D4-AA28-CA7D6E31076E}"/>
                </c:ext>
              </c:extLst>
            </c:dLbl>
            <c:dLbl>
              <c:idx val="3"/>
              <c:layout>
                <c:manualLayout>
                  <c:x val="-0.13979903888160766"/>
                  <c:y val="5.321507760532150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132-48D4-AA28-CA7D6E31076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Лист1!$A$12:$A$15</c:f>
              <c:strCache>
                <c:ptCount val="4"/>
                <c:pt idx="0">
                  <c:v>Підприємства</c:v>
                </c:pt>
                <c:pt idx="1">
                  <c:v>Територіальні підрозділи центральних органів влади</c:v>
                </c:pt>
                <c:pt idx="2">
                  <c:v>Структурні підрозідли облдержадміністрції</c:v>
                </c:pt>
                <c:pt idx="3">
                  <c:v>Місцеві органи виконавчої влади та місцевого самоврядуварння</c:v>
                </c:pt>
              </c:strCache>
            </c:strRef>
          </c:cat>
          <c:val>
            <c:numRef>
              <c:f>Лист1!$B$12:$B$15</c:f>
              <c:numCache>
                <c:formatCode>General</c:formatCode>
                <c:ptCount val="4"/>
                <c:pt idx="0">
                  <c:v>550</c:v>
                </c:pt>
                <c:pt idx="1">
                  <c:v>1</c:v>
                </c:pt>
                <c:pt idx="2">
                  <c:v>228</c:v>
                </c:pt>
                <c:pt idx="3">
                  <c:v>2507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132-48D4-AA28-CA7D6E31076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391461906745052"/>
          <c:y val="0.2773029526043656"/>
          <c:w val="0.39158957316647208"/>
          <c:h val="0.5337309741594079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0" cap="all" baseline="0">
                <a:effectLst/>
              </a:rPr>
              <a:t>Всього НАДІЙШЛО </a:t>
            </a:r>
            <a:r>
              <a:rPr lang="uk-UA" sz="1800" b="0" i="0" u="none" strike="noStrike" baseline="0">
                <a:effectLst/>
              </a:rPr>
              <a:t>3998</a:t>
            </a:r>
            <a:r>
              <a:rPr lang="uk-UA" sz="1400" b="1" i="0" cap="all" baseline="0">
                <a:effectLst/>
              </a:rPr>
              <a:t> </a:t>
            </a:r>
            <a:r>
              <a:rPr lang="ru-RU" sz="1400" b="1" i="0" cap="all" baseline="0">
                <a:effectLst/>
              </a:rPr>
              <a:t>звернень</a:t>
            </a:r>
            <a:endParaRPr lang="ru-RU" sz="1400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0277758758416066E-2"/>
          <c:y val="0.24255858059236371"/>
          <c:w val="0.81388888888888888"/>
          <c:h val="0.64767096821230674"/>
        </c:manualLayout>
      </c:layout>
      <c:ofPieChart>
        <c:ofPieType val="pie"/>
        <c:varyColors val="1"/>
        <c:ser>
          <c:idx val="0"/>
          <c:order val="0"/>
          <c:spPr>
            <a:ln>
              <a:noFill/>
            </a:ln>
          </c:spPr>
          <c:dPt>
            <c:idx val="1"/>
            <c:bubble3D val="0"/>
            <c:spPr>
              <a:solidFill>
                <a:schemeClr val="accent6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8774-40B1-B837-FCAB5255161A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3-8774-40B1-B837-FCAB5255161A}"/>
              </c:ext>
            </c:extLst>
          </c:dPt>
          <c:dLbls>
            <c:dLbl>
              <c:idx val="0"/>
              <c:layout>
                <c:manualLayout>
                  <c:x val="3.1920118680817074E-2"/>
                  <c:y val="-0.26208103655092907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Урядова «гаряча лінія»</a:t>
                    </a:r>
                  </a:p>
                  <a:p>
                    <a:r>
                      <a:rPr lang="ru-RU" sz="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2872</a:t>
                    </a:r>
                    <a:endParaRPr lang="ru-RU" sz="800" b="1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313052607554486"/>
                      <c:h val="0.3058684054534677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4-8774-40B1-B837-FCAB5255161A}"/>
                </c:ext>
              </c:extLst>
            </c:dLbl>
            <c:dLbl>
              <c:idx val="1"/>
              <c:layout>
                <c:manualLayout>
                  <c:x val="0.26087905968275699"/>
                  <c:y val="0.10429593603704103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«гаряча лінія» облдержадміністрації</a:t>
                    </a:r>
                  </a:p>
                  <a:p>
                    <a:r>
                      <a:rPr lang="ru-RU" sz="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1126</a:t>
                    </a:r>
                  </a:p>
                  <a:p>
                    <a:r>
                      <a:rPr lang="ru-RU" sz="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(365 звернень,</a:t>
                    </a:r>
                  </a:p>
                  <a:p>
                    <a:r>
                      <a:rPr lang="ru-RU" sz="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761 консультації)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4161999315303"/>
                      <c:h val="0.41493775933609961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8774-40B1-B837-FCAB5255161A}"/>
                </c:ext>
              </c:extLst>
            </c:dLbl>
            <c:dLbl>
              <c:idx val="2"/>
              <c:layout>
                <c:manualLayout>
                  <c:x val="-0.39640232796987335"/>
                  <c:y val="0.35374011858476184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>
                      <a:solidFill>
                        <a:schemeClr val="bg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8774-40B1-B837-FCAB5255161A}"/>
                </c:ext>
              </c:extLst>
            </c:dLbl>
            <c:spPr>
              <a:solidFill>
                <a:schemeClr val="bg1"/>
              </a:solidFill>
              <a:ln>
                <a:solidFill>
                  <a:srgbClr val="0070C0"/>
                </a:solidFill>
              </a:ln>
            </c:spPr>
            <c:txPr>
              <a:bodyPr/>
              <a:lstStyle/>
              <a:p>
                <a:pPr>
                  <a:defRPr sz="800">
                    <a:solidFill>
                      <a:srgbClr val="0070C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</c:ext>
            </c:extLst>
          </c:dLbls>
          <c:cat>
            <c:strRef>
              <c:f>Лист1!$A$1:$A$2</c:f>
              <c:strCache>
                <c:ptCount val="2"/>
                <c:pt idx="0">
                  <c:v>Урядова «гаряча лінія»</c:v>
                </c:pt>
                <c:pt idx="1">
                  <c:v>«гаряча лінія» облдержадміністрації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2872</c:v>
                </c:pt>
                <c:pt idx="1">
                  <c:v>1126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774-40B1-B837-FCAB5255161A}"/>
            </c:ext>
          </c:extLst>
        </c:ser>
        <c:dLbls>
          <c:dLblPos val="bestFit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gapWidth val="100"/>
        <c:secondPieSize val="75"/>
        <c:serLines/>
      </c:of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sz="1800" b="1" i="0" baseline="0">
                <a:effectLst/>
              </a:rPr>
              <a:t>ГЕОГРАФІЧНИЙ РОЗПОДІЛ ЗВЕРНЕНЬ, НАДІСЛАНИХ НА РОЗГЛЯД </a:t>
            </a:r>
            <a:endParaRPr lang="ru-RU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Лисичанськ</c:v>
                </c:pt>
                <c:pt idx="1">
                  <c:v>Рубіжне</c:v>
                </c:pt>
                <c:pt idx="2">
                  <c:v>Сєвєродонецьк</c:v>
                </c:pt>
                <c:pt idx="3">
                  <c:v>Сєвєродонецький район*</c:v>
                </c:pt>
                <c:pt idx="4">
                  <c:v>Сватівський район</c:v>
                </c:pt>
                <c:pt idx="5">
                  <c:v>Старобільський район</c:v>
                </c:pt>
                <c:pt idx="6">
                  <c:v>Щастинський район</c:v>
                </c:pt>
                <c:pt idx="7">
                  <c:v>Луганська область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838</c:v>
                </c:pt>
                <c:pt idx="1">
                  <c:v>330</c:v>
                </c:pt>
                <c:pt idx="2">
                  <c:v>723</c:v>
                </c:pt>
                <c:pt idx="3">
                  <c:v>364</c:v>
                </c:pt>
                <c:pt idx="4">
                  <c:v>289</c:v>
                </c:pt>
                <c:pt idx="5">
                  <c:v>312</c:v>
                </c:pt>
                <c:pt idx="6">
                  <c:v>344</c:v>
                </c:pt>
                <c:pt idx="7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52-4CBC-84EE-B15BF73379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647616"/>
        <c:axId val="199649152"/>
      </c:barChart>
      <c:catAx>
        <c:axId val="1996476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9649152"/>
        <c:crosses val="autoZero"/>
        <c:auto val="1"/>
        <c:lblAlgn val="ctr"/>
        <c:lblOffset val="100"/>
        <c:noMultiLvlLbl val="0"/>
      </c:catAx>
      <c:valAx>
        <c:axId val="199649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96476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ТЕМАТИЧНИЙ РОЗПОДІЛ ЗВЕРНЕНЬ, НАДІСЛАНИХ НА РОЗГЛЯД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Звернення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88E4-46A0-A2F4-0A1AB9E2006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8E4-46A0-A2F4-0A1AB9E2006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88E4-46A0-A2F4-0A1AB9E2006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88E4-46A0-A2F4-0A1AB9E20069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88E4-46A0-A2F4-0A1AB9E20069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88E4-46A0-A2F4-0A1AB9E20069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88E4-46A0-A2F4-0A1AB9E20069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88E4-46A0-A2F4-0A1AB9E20069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88E4-46A0-A2F4-0A1AB9E20069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88E4-46A0-A2F4-0A1AB9E20069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88E4-46A0-A2F4-0A1AB9E20069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88E4-46A0-A2F4-0A1AB9E20069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9-88E4-46A0-A2F4-0A1AB9E20069}"/>
              </c:ext>
            </c:extLst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B-88E4-46A0-A2F4-0A1AB9E20069}"/>
              </c:ext>
            </c:extLst>
          </c:dPt>
          <c:dPt>
            <c:idx val="14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D-88E4-46A0-A2F4-0A1AB9E20069}"/>
              </c:ext>
            </c:extLst>
          </c:dPt>
          <c:dPt>
            <c:idx val="15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F-88E4-46A0-A2F4-0A1AB9E20069}"/>
              </c:ext>
            </c:extLst>
          </c:dPt>
          <c:dPt>
            <c:idx val="16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1-88E4-46A0-A2F4-0A1AB9E20069}"/>
              </c:ext>
            </c:extLst>
          </c:dPt>
          <c:dPt>
            <c:idx val="17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3-88E4-46A0-A2F4-0A1AB9E20069}"/>
              </c:ext>
            </c:extLst>
          </c:dPt>
          <c:dPt>
            <c:idx val="18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5-88E4-46A0-A2F4-0A1AB9E20069}"/>
              </c:ext>
            </c:extLst>
          </c:dPt>
          <c:dPt>
            <c:idx val="19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7-88E4-46A0-A2F4-0A1AB9E20069}"/>
              </c:ext>
            </c:extLst>
          </c:dPt>
          <c:dPt>
            <c:idx val="20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9-88E4-46A0-A2F4-0A1AB9E20069}"/>
              </c:ext>
            </c:extLst>
          </c:dPt>
          <c:dPt>
            <c:idx val="21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B-88E4-46A0-A2F4-0A1AB9E20069}"/>
              </c:ext>
            </c:extLst>
          </c:dPt>
          <c:dPt>
            <c:idx val="22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D-88E4-46A0-A2F4-0A1AB9E20069}"/>
              </c:ext>
            </c:extLst>
          </c:dPt>
          <c:dLbls>
            <c:dLbl>
              <c:idx val="0"/>
              <c:layout>
                <c:manualLayout>
                  <c:x val="3.4041187159297395E-2"/>
                  <c:y val="3.0420020212154836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8E4-46A0-A2F4-0A1AB9E20069}"/>
                </c:ext>
              </c:extLst>
            </c:dLbl>
            <c:dLbl>
              <c:idx val="1"/>
              <c:layout>
                <c:manualLayout>
                  <c:x val="1.0535332121946295E-2"/>
                  <c:y val="5.9095106186518934E-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8E4-46A0-A2F4-0A1AB9E20069}"/>
                </c:ext>
              </c:extLst>
            </c:dLbl>
            <c:dLbl>
              <c:idx val="2"/>
              <c:layout>
                <c:manualLayout>
                  <c:x val="-2.4378760347264283E-2"/>
                  <c:y val="-4.584480264066716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8E4-46A0-A2F4-0A1AB9E20069}"/>
                </c:ext>
              </c:extLst>
            </c:dLbl>
            <c:dLbl>
              <c:idx val="3"/>
              <c:layout>
                <c:manualLayout>
                  <c:x val="1.2002826569755703E-3"/>
                  <c:y val="-4.443576824365100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8E4-46A0-A2F4-0A1AB9E20069}"/>
                </c:ext>
              </c:extLst>
            </c:dLbl>
            <c:dLbl>
              <c:idx val="4"/>
              <c:layout>
                <c:manualLayout>
                  <c:x val="-3.3718655360387831E-2"/>
                  <c:y val="-7.142408445481711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8E4-46A0-A2F4-0A1AB9E20069}"/>
                </c:ext>
              </c:extLst>
            </c:dLbl>
            <c:dLbl>
              <c:idx val="5"/>
              <c:layout>
                <c:manualLayout>
                  <c:x val="3.1994195437108824E-2"/>
                  <c:y val="-3.963850779040431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583383807793252E-2"/>
                      <c:h val="3.506009117281392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88E4-46A0-A2F4-0A1AB9E20069}"/>
                </c:ext>
              </c:extLst>
            </c:dLbl>
            <c:dLbl>
              <c:idx val="6"/>
              <c:layout>
                <c:manualLayout>
                  <c:x val="5.0608721986674741E-3"/>
                  <c:y val="-5.113602489439512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8E4-46A0-A2F4-0A1AB9E20069}"/>
                </c:ext>
              </c:extLst>
            </c:dLbl>
            <c:dLbl>
              <c:idx val="7"/>
              <c:layout>
                <c:manualLayout>
                  <c:x val="1.91279022814454E-2"/>
                  <c:y val="-1.363549777884412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8E4-46A0-A2F4-0A1AB9E20069}"/>
                </c:ext>
              </c:extLst>
            </c:dLbl>
            <c:dLbl>
              <c:idx val="8"/>
              <c:layout>
                <c:manualLayout>
                  <c:x val="3.5192206743387848E-2"/>
                  <c:y val="2.825470223424291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8E4-46A0-A2F4-0A1AB9E20069}"/>
                </c:ext>
              </c:extLst>
            </c:dLbl>
            <c:dLbl>
              <c:idx val="9"/>
              <c:layout>
                <c:manualLayout>
                  <c:x val="5.6109327680193825E-2"/>
                  <c:y val="-1.159756000029095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8E4-46A0-A2F4-0A1AB9E20069}"/>
                </c:ext>
              </c:extLst>
            </c:dLbl>
            <c:dLbl>
              <c:idx val="10"/>
              <c:layout>
                <c:manualLayout>
                  <c:x val="3.2789420553199985E-2"/>
                  <c:y val="2.018569008513811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8E4-46A0-A2F4-0A1AB9E20069}"/>
                </c:ext>
              </c:extLst>
            </c:dLbl>
            <c:dLbl>
              <c:idx val="11"/>
              <c:layout>
                <c:manualLayout>
                  <c:x val="2.1403694730466338E-2"/>
                  <c:y val="1.375778858667597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8E4-46A0-A2F4-0A1AB9E20069}"/>
                </c:ext>
              </c:extLst>
            </c:dLbl>
            <c:dLbl>
              <c:idx val="12"/>
              <c:layout>
                <c:manualLayout>
                  <c:x val="1.7942257217847771E-2"/>
                  <c:y val="2.394195185435601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8E4-46A0-A2F4-0A1AB9E20069}"/>
                </c:ext>
              </c:extLst>
            </c:dLbl>
            <c:dLbl>
              <c:idx val="13"/>
              <c:layout>
                <c:manualLayout>
                  <c:x val="3.3104179285281176E-3"/>
                  <c:y val="2.673050217753238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88E4-46A0-A2F4-0A1AB9E20069}"/>
                </c:ext>
              </c:extLst>
            </c:dLbl>
            <c:dLbl>
              <c:idx val="14"/>
              <c:layout>
                <c:manualLayout>
                  <c:x val="2.0756107409650717E-3"/>
                  <c:y val="2.465490290168022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88E4-46A0-A2F4-0A1AB9E20069}"/>
                </c:ext>
              </c:extLst>
            </c:dLbl>
            <c:dLbl>
              <c:idx val="15"/>
              <c:layout>
                <c:manualLayout>
                  <c:x val="-1.7169190389662879E-2"/>
                  <c:y val="3.047178659454258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88E4-46A0-A2F4-0A1AB9E20069}"/>
                </c:ext>
              </c:extLst>
            </c:dLbl>
            <c:dLbl>
              <c:idx val="16"/>
              <c:layout>
                <c:manualLayout>
                  <c:x val="1.5642640823743163E-2"/>
                  <c:y val="1.817349008659236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88E4-46A0-A2F4-0A1AB9E20069}"/>
                </c:ext>
              </c:extLst>
            </c:dLbl>
            <c:dLbl>
              <c:idx val="17"/>
              <c:layout>
                <c:manualLayout>
                  <c:x val="-4.381031697960832E-3"/>
                  <c:y val="5.65315796744242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019281243690683E-2"/>
                      <c:h val="3.13666470361564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3-88E4-46A0-A2F4-0A1AB9E20069}"/>
                </c:ext>
              </c:extLst>
            </c:dLbl>
            <c:dLbl>
              <c:idx val="18"/>
              <c:layout>
                <c:manualLayout>
                  <c:x val="-2.7061762207260354E-2"/>
                  <c:y val="-7.8543852378563477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88E4-46A0-A2F4-0A1AB9E20069}"/>
                </c:ext>
              </c:extLst>
            </c:dLbl>
            <c:dLbl>
              <c:idx val="19"/>
              <c:layout>
                <c:manualLayout>
                  <c:x val="-6.0211387038158704E-2"/>
                  <c:y val="9.806559498622231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88E4-46A0-A2F4-0A1AB9E20069}"/>
                </c:ext>
              </c:extLst>
            </c:dLbl>
            <c:dLbl>
              <c:idx val="20"/>
              <c:layout>
                <c:manualLayout>
                  <c:x val="-6.5344336765596658E-2"/>
                  <c:y val="1.32398339404250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88E4-46A0-A2F4-0A1AB9E20069}"/>
                </c:ext>
              </c:extLst>
            </c:dLbl>
            <c:dLbl>
              <c:idx val="21"/>
              <c:layout>
                <c:manualLayout>
                  <c:x val="-1.7313547345043409E-2"/>
                  <c:y val="-3.1567314473502531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88E4-46A0-A2F4-0A1AB9E20069}"/>
                </c:ext>
              </c:extLst>
            </c:dLbl>
            <c:dLbl>
              <c:idx val="22"/>
              <c:layout>
                <c:manualLayout>
                  <c:x val="-1.5118715929739599E-2"/>
                  <c:y val="2.7802618855468468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88E4-46A0-A2F4-0A1AB9E200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Лист1!$A$2:$A$24</c:f>
              <c:strCache>
                <c:ptCount val="23"/>
                <c:pt idx="0">
                  <c:v>Аграрна політика та земельні відносини</c:v>
                </c:pt>
                <c:pt idx="1">
                  <c:v>Будівництво та благоустрій</c:v>
                </c:pt>
                <c:pt idx="2">
                  <c:v>Діяльність ОВВ, ОМС, посадових осіб</c:v>
                </c:pt>
                <c:pt idx="3">
                  <c:v>Діяльність підприємств на установ</c:v>
                </c:pt>
                <c:pt idx="4">
                  <c:v>Дотримання законності</c:v>
                </c:pt>
                <c:pt idx="5">
                  <c:v>Екологія та природні ресурси</c:v>
                </c:pt>
                <c:pt idx="6">
                  <c:v>Житлова політика</c:v>
                </c:pt>
                <c:pt idx="7">
                  <c:v>Зайнятість, безробіття </c:v>
                </c:pt>
                <c:pt idx="8">
                  <c:v>Інформаційна політика</c:v>
                </c:pt>
                <c:pt idx="9">
                  <c:v>Комунальне господарство</c:v>
                </c:pt>
                <c:pt idx="10">
                  <c:v>Коронавірус</c:v>
                </c:pt>
                <c:pt idx="11">
                  <c:v>Культура, мовна політика</c:v>
                </c:pt>
                <c:pt idx="12">
                  <c:v>Міграція, громадянство, паспортизація</c:v>
                </c:pt>
                <c:pt idx="13">
                  <c:v>Надзвичайні ситуації</c:v>
                </c:pt>
                <c:pt idx="14">
                  <c:v>Оплата, умови праці, трудові відносини</c:v>
                </c:pt>
                <c:pt idx="15">
                  <c:v>Освіта, наука, інтелектуальна власність</c:v>
                </c:pt>
                <c:pt idx="16">
                  <c:v>Охорона здоров’я</c:v>
                </c:pt>
                <c:pt idx="17">
                  <c:v>Пенсійне забезпечення</c:v>
                </c:pt>
                <c:pt idx="18">
                  <c:v>Подяка</c:v>
                </c:pt>
                <c:pt idx="19">
                  <c:v>Соціальний захист населення (в т.ч. субсидії) </c:v>
                </c:pt>
                <c:pt idx="20">
                  <c:v>Транспортне обслуговування</c:v>
                </c:pt>
                <c:pt idx="21">
                  <c:v>Функціонування мереж зв’язку </c:v>
                </c:pt>
                <c:pt idx="22">
                  <c:v>Інше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67</c:v>
                </c:pt>
                <c:pt idx="1">
                  <c:v>353</c:v>
                </c:pt>
                <c:pt idx="2">
                  <c:v>181</c:v>
                </c:pt>
                <c:pt idx="3">
                  <c:v>36</c:v>
                </c:pt>
                <c:pt idx="4">
                  <c:v>14</c:v>
                </c:pt>
                <c:pt idx="5">
                  <c:v>7</c:v>
                </c:pt>
                <c:pt idx="6">
                  <c:v>24</c:v>
                </c:pt>
                <c:pt idx="7">
                  <c:v>1</c:v>
                </c:pt>
                <c:pt idx="8">
                  <c:v>8</c:v>
                </c:pt>
                <c:pt idx="9">
                  <c:v>981</c:v>
                </c:pt>
                <c:pt idx="10">
                  <c:v>38</c:v>
                </c:pt>
                <c:pt idx="11">
                  <c:v>57</c:v>
                </c:pt>
                <c:pt idx="12">
                  <c:v>21</c:v>
                </c:pt>
                <c:pt idx="13">
                  <c:v>27</c:v>
                </c:pt>
                <c:pt idx="14">
                  <c:v>66</c:v>
                </c:pt>
                <c:pt idx="15">
                  <c:v>70</c:v>
                </c:pt>
                <c:pt idx="16">
                  <c:v>285</c:v>
                </c:pt>
                <c:pt idx="17">
                  <c:v>11</c:v>
                </c:pt>
                <c:pt idx="18">
                  <c:v>16</c:v>
                </c:pt>
                <c:pt idx="19">
                  <c:v>744</c:v>
                </c:pt>
                <c:pt idx="20">
                  <c:v>32</c:v>
                </c:pt>
                <c:pt idx="21">
                  <c:v>23</c:v>
                </c:pt>
                <c:pt idx="22">
                  <c:v>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E-88E4-46A0-A2F4-0A1AB9E2006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19</cp:revision>
  <dcterms:created xsi:type="dcterms:W3CDTF">2021-07-09T11:09:00Z</dcterms:created>
  <dcterms:modified xsi:type="dcterms:W3CDTF">2021-10-22T06:42:00Z</dcterms:modified>
</cp:coreProperties>
</file>