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3271D" w14:textId="22EB844C" w:rsidR="00DA1861" w:rsidRDefault="00A21E6F" w:rsidP="00DC3410">
      <w:pPr>
        <w:rPr>
          <w:noProof/>
          <w:lang w:val="uk-UA"/>
        </w:rPr>
      </w:pPr>
      <w:r>
        <w:rPr>
          <w:noProof/>
        </w:rPr>
        <w:drawing>
          <wp:inline distT="0" distB="0" distL="0" distR="0" wp14:anchorId="4012D828" wp14:editId="429A3827">
            <wp:extent cx="5105400" cy="39147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DC3410">
        <w:rPr>
          <w:noProof/>
          <w:lang w:val="uk-UA"/>
        </w:rPr>
        <w:t xml:space="preserve">       </w:t>
      </w:r>
      <w:r w:rsidR="003503FD">
        <w:rPr>
          <w:noProof/>
        </w:rPr>
        <w:drawing>
          <wp:inline distT="0" distB="0" distL="0" distR="0" wp14:anchorId="630D33B0" wp14:editId="2DBDE8F4">
            <wp:extent cx="4950460" cy="3924300"/>
            <wp:effectExtent l="0" t="0" r="254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EE1E6CC9-E677-4853-86D7-C0B912B909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9054ECF" w14:textId="505CC5AD" w:rsidR="00110E42" w:rsidRDefault="00110E42" w:rsidP="00DC3410">
      <w:pPr>
        <w:rPr>
          <w:noProof/>
          <w:lang w:val="uk-UA"/>
        </w:rPr>
      </w:pPr>
    </w:p>
    <w:p w14:paraId="1F5A6C32" w14:textId="448443CF" w:rsidR="00246B7B" w:rsidRPr="00DC3410" w:rsidRDefault="00B74FCA" w:rsidP="00B74FCA">
      <w:pPr>
        <w:jc w:val="center"/>
        <w:rPr>
          <w:noProof/>
          <w:lang w:val="uk-UA"/>
        </w:rPr>
      </w:pPr>
      <w:r>
        <w:rPr>
          <w:noProof/>
          <w:lang w:val="uk-UA"/>
        </w:rPr>
        <w:drawing>
          <wp:inline distT="0" distB="0" distL="0" distR="0" wp14:anchorId="212A2CE6" wp14:editId="601EB5FB">
            <wp:extent cx="7524750" cy="2807970"/>
            <wp:effectExtent l="0" t="0" r="0" b="1143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14:paraId="42C70FEF" w14:textId="71C93B3E" w:rsidR="00DC3410" w:rsidRDefault="001025DD" w:rsidP="00DC3410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FF2B4A1" wp14:editId="7F506271">
            <wp:extent cx="10210800" cy="6301740"/>
            <wp:effectExtent l="0" t="0" r="0" b="381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B27376B" w14:textId="20F50F66" w:rsidR="00DC3410" w:rsidRDefault="00DC3410" w:rsidP="00DC3410">
      <w:pPr>
        <w:rPr>
          <w:noProof/>
        </w:rPr>
      </w:pPr>
    </w:p>
    <w:p w14:paraId="226D7075" w14:textId="5F19BA99" w:rsidR="009E02A1" w:rsidRDefault="009E02A1" w:rsidP="0099630B">
      <w:pPr>
        <w:rPr>
          <w:noProof/>
        </w:rPr>
      </w:pPr>
    </w:p>
    <w:p w14:paraId="59DF7C10" w14:textId="4E64556D" w:rsidR="009E02A1" w:rsidRPr="0024277B" w:rsidRDefault="00C374B1" w:rsidP="0024277B">
      <w:pPr>
        <w:tabs>
          <w:tab w:val="left" w:pos="2952"/>
        </w:tabs>
      </w:pPr>
      <w:r>
        <w:rPr>
          <w:noProof/>
        </w:rPr>
        <w:lastRenderedPageBreak/>
        <w:drawing>
          <wp:inline distT="0" distB="0" distL="0" distR="0" wp14:anchorId="7A2E22A4" wp14:editId="2374626A">
            <wp:extent cx="10203180" cy="6385560"/>
            <wp:effectExtent l="0" t="0" r="762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9E02A1" w:rsidRPr="0024277B" w:rsidSect="003503FD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64"/>
    <w:rsid w:val="000076EB"/>
    <w:rsid w:val="000319A2"/>
    <w:rsid w:val="000577DB"/>
    <w:rsid w:val="00066855"/>
    <w:rsid w:val="00073C94"/>
    <w:rsid w:val="000C69DA"/>
    <w:rsid w:val="001025DD"/>
    <w:rsid w:val="00110E42"/>
    <w:rsid w:val="0013050B"/>
    <w:rsid w:val="001632CF"/>
    <w:rsid w:val="0024277B"/>
    <w:rsid w:val="00246B7B"/>
    <w:rsid w:val="00273F3D"/>
    <w:rsid w:val="002C13CE"/>
    <w:rsid w:val="002E5E60"/>
    <w:rsid w:val="00304E56"/>
    <w:rsid w:val="003503FD"/>
    <w:rsid w:val="00365846"/>
    <w:rsid w:val="00366AC0"/>
    <w:rsid w:val="003E2149"/>
    <w:rsid w:val="004503EC"/>
    <w:rsid w:val="00495C9C"/>
    <w:rsid w:val="004E4C30"/>
    <w:rsid w:val="0054724E"/>
    <w:rsid w:val="00556277"/>
    <w:rsid w:val="005D384F"/>
    <w:rsid w:val="00637ADB"/>
    <w:rsid w:val="00654789"/>
    <w:rsid w:val="0069060B"/>
    <w:rsid w:val="006D3771"/>
    <w:rsid w:val="0073710A"/>
    <w:rsid w:val="00774A53"/>
    <w:rsid w:val="00794762"/>
    <w:rsid w:val="00850154"/>
    <w:rsid w:val="00851529"/>
    <w:rsid w:val="008779B3"/>
    <w:rsid w:val="008954F3"/>
    <w:rsid w:val="00973103"/>
    <w:rsid w:val="0099630B"/>
    <w:rsid w:val="009E02A1"/>
    <w:rsid w:val="00A1335B"/>
    <w:rsid w:val="00A21E6F"/>
    <w:rsid w:val="00B74FCA"/>
    <w:rsid w:val="00C00F72"/>
    <w:rsid w:val="00C374B1"/>
    <w:rsid w:val="00C9668E"/>
    <w:rsid w:val="00CF0467"/>
    <w:rsid w:val="00D0492C"/>
    <w:rsid w:val="00D43DB0"/>
    <w:rsid w:val="00DA1861"/>
    <w:rsid w:val="00DC3410"/>
    <w:rsid w:val="00E366E5"/>
    <w:rsid w:val="00F46464"/>
    <w:rsid w:val="00F55348"/>
    <w:rsid w:val="00FA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0846"/>
  <w15:chartTrackingRefBased/>
  <w15:docId w15:val="{B058A33A-BE85-4991-A17A-27657134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r>
              <a:rPr lang="ru-RU" sz="140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Всього НАДІЙШЛО</a:t>
            </a:r>
            <a:r>
              <a:rPr lang="ru-RU" sz="140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 </a:t>
            </a:r>
            <a:endParaRPr lang="en-US" sz="1400" baseline="0">
              <a:solidFill>
                <a:schemeClr val="accent1">
                  <a:lumMod val="50000"/>
                </a:schemeClr>
              </a:solidFill>
              <a:latin typeface="Book Antiqua" panose="02040602050305030304" pitchFamily="18" charset="0"/>
            </a:endParaRPr>
          </a:p>
          <a:p>
            <a:pPr>
              <a:defRPr sz="1400">
                <a:latin typeface="Book Antiqua" panose="02040602050305030304" pitchFamily="18" charset="0"/>
              </a:defRPr>
            </a:pPr>
            <a:r>
              <a:rPr lang="en-US" sz="140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3618 </a:t>
            </a:r>
            <a:r>
              <a:rPr lang="ru-RU" sz="140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звернень</a:t>
            </a:r>
          </a:p>
        </c:rich>
      </c:tx>
      <c:layout>
        <c:manualLayout>
          <c:xMode val="edge"/>
          <c:yMode val="edge"/>
          <c:x val="0.29302229012418224"/>
          <c:y val="2.21320545924013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Iквартал 2019 року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852B-445B-B9F1-1280D441CC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52B-445B-B9F1-1280D441CC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52B-445B-B9F1-1280D441CC9D}"/>
              </c:ext>
            </c:extLst>
          </c:dPt>
          <c:dLbls>
            <c:dLbl>
              <c:idx val="0"/>
              <c:layout>
                <c:manualLayout>
                  <c:x val="2.1144278606965175E-2"/>
                  <c:y val="-4.4264109184802725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0F3F171-0EE7-4AA5-9F88-B0F93B6049F9}" type="CATEGORYNAME">
                      <a:rPr lang="uk-UA">
                        <a:latin typeface="Book Antiqua" panose="02040602050305030304" pitchFamily="18" charset="0"/>
                      </a:rPr>
                      <a:pPr>
                        <a:defRPr/>
                      </a:pPr>
                      <a:t>[ИМЯ КАТЕГОРИИ]</a:t>
                    </a:fld>
                    <a:endParaRPr lang="uk-UA" baseline="0">
                      <a:latin typeface="Book Antiqua" panose="02040602050305030304" pitchFamily="18" charset="0"/>
                    </a:endParaRPr>
                  </a:p>
                  <a:p>
                    <a:pPr>
                      <a:defRPr/>
                    </a:pPr>
                    <a:fld id="{DBFDBAB0-E215-4947-8886-01A8909338ED}" type="VALUE">
                      <a:rPr lang="uk-UA" baseline="0">
                        <a:latin typeface="Book Antiqua" panose="02040602050305030304" pitchFamily="18" charset="0"/>
                      </a:rPr>
                      <a:pPr>
                        <a:defRPr/>
                      </a:pPr>
                      <a:t>[ЗНАЧЕНИЕ]</a:t>
                    </a:fld>
                    <a:endParaRPr lang="uk-UA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2417694989618836"/>
                      <c:h val="0.2234724670851038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52B-445B-B9F1-1280D441CC9D}"/>
                </c:ext>
              </c:extLst>
            </c:dLbl>
            <c:dLbl>
              <c:idx val="1"/>
              <c:layout>
                <c:manualLayout>
                  <c:x val="0.23507462686567154"/>
                  <c:y val="-4.4264109184802683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81ED6B0-6C57-4724-8869-1BC10A85107A}" type="CATEGORYNAME">
                      <a:rPr lang="uk-UA" sz="1000">
                        <a:latin typeface="Book Antiqua" panose="02040602050305030304" pitchFamily="18" charset="0"/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endParaRPr lang="uk-UA" sz="1000" baseline="0">
                      <a:latin typeface="Book Antiqua" panose="02040602050305030304" pitchFamily="18" charset="0"/>
                    </a:endParaRPr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r>
                      <a:rPr lang="uk-UA" sz="1000" baseline="0">
                        <a:latin typeface="Book Antiqua" panose="02040602050305030304" pitchFamily="18" charset="0"/>
                      </a:rPr>
                      <a:t> </a:t>
                    </a:r>
                    <a:fld id="{245D82BB-55D2-4316-8A8A-A0899EAB5AA0}" type="VALUE">
                      <a:rPr lang="uk-UA" sz="1000" baseline="0">
                        <a:latin typeface="Book Antiqua" panose="02040602050305030304" pitchFamily="18" charset="0"/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[ЗНАЧЕНИЕ]</a:t>
                    </a:fld>
                    <a:endParaRPr lang="uk-UA" sz="1000" baseline="0">
                      <a:latin typeface="Book Antiqua" panose="02040602050305030304" pitchFamily="18" charset="0"/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910306734046304"/>
                      <c:h val="0.292257266255587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52B-445B-B9F1-1280D441CC9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852B-445B-B9F1-1280D441CC9D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4472C4"/>
                </a:solidFill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Урядова гаряча лінія</c:v>
                </c:pt>
                <c:pt idx="1">
                  <c:v>Гаряча лінія облдержадміністрації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2890</c:v>
                </c:pt>
                <c:pt idx="1">
                  <c:v>728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2B-445B-B9F1-1280D441CC9D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gapWidth val="15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normalizeH="0" baseline="0">
                <a:solidFill>
                  <a:schemeClr val="accent1">
                    <a:lumMod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kumimoji="0" lang="ru-RU" sz="1400" b="1" i="0" u="none" strike="noStrike" kern="1200" cap="none" spc="0" normalizeH="0" baseline="0" noProof="0">
                <a:ln>
                  <a:noFill/>
                </a:ln>
                <a:solidFill>
                  <a:schemeClr val="accent1">
                    <a:lumMod val="50000"/>
                  </a:schemeClr>
                </a:solidFill>
                <a:effectLst/>
                <a:uLnTx/>
                <a:uFillTx/>
                <a:latin typeface="Book Antiqua" panose="02040602050305030304" pitchFamily="18" charset="0"/>
              </a:rPr>
              <a:t>НАДІСЛАНО НА РОЗГЛЯД  </a:t>
            </a:r>
          </a:p>
          <a:p>
            <a:pPr>
              <a:defRPr sz="1400">
                <a:solidFill>
                  <a:schemeClr val="accent1">
                    <a:lumMod val="50000"/>
                  </a:schemeClr>
                </a:solidFill>
              </a:defRPr>
            </a:pPr>
            <a:r>
              <a:rPr kumimoji="0" lang="ru-RU" sz="1400" b="1" i="0" u="none" strike="noStrike" kern="1200" cap="none" spc="0" normalizeH="0" baseline="0" noProof="0">
                <a:ln>
                  <a:noFill/>
                </a:ln>
                <a:solidFill>
                  <a:schemeClr val="accent1">
                    <a:lumMod val="50000"/>
                  </a:schemeClr>
                </a:solidFill>
                <a:effectLst/>
                <a:uLnTx/>
                <a:uFillTx/>
                <a:latin typeface="Book Antiqua" panose="02040602050305030304" pitchFamily="18" charset="0"/>
              </a:rPr>
              <a:t>3218 ЗВЕРНЕНЬ</a:t>
            </a:r>
          </a:p>
        </c:rich>
      </c:tx>
      <c:layout>
        <c:manualLayout>
          <c:xMode val="edge"/>
          <c:yMode val="edge"/>
          <c:x val="0.31143530096193078"/>
          <c:y val="2.21320545924013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normalizeH="0" baseline="0">
              <a:solidFill>
                <a:schemeClr val="accent1">
                  <a:lumMod val="50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3B8-4920-A137-B900D1ED2216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3B8-4920-A137-B900D1ED2216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3B8-4920-A137-B900D1ED2216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3B8-4920-A137-B900D1ED2216}"/>
              </c:ext>
            </c:extLst>
          </c:dPt>
          <c:dLbls>
            <c:dLbl>
              <c:idx val="0"/>
              <c:layout>
                <c:manualLayout>
                  <c:x val="0.15474378488077117"/>
                  <c:y val="-7.658643326039386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B8-4920-A137-B900D1ED2216}"/>
                </c:ext>
              </c:extLst>
            </c:dLbl>
            <c:dLbl>
              <c:idx val="1"/>
              <c:layout>
                <c:manualLayout>
                  <c:x val="-8.3713850837138504E-2"/>
                  <c:y val="-8.388037928519331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B8-4920-A137-B900D1ED2216}"/>
                </c:ext>
              </c:extLst>
            </c:dLbl>
            <c:dLbl>
              <c:idx val="2"/>
              <c:layout>
                <c:manualLayout>
                  <c:x val="-3.2978183663115168E-2"/>
                  <c:y val="-0.1239970824215901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B8-4920-A137-B900D1ED2216}"/>
                </c:ext>
              </c:extLst>
            </c:dLbl>
            <c:dLbl>
              <c:idx val="3"/>
              <c:layout>
                <c:manualLayout>
                  <c:x val="3.8051750380517502E-2"/>
                  <c:y val="-0.1130561633843909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3B8-4920-A137-B900D1ED2216}"/>
                </c:ext>
              </c:extLst>
            </c:dLbl>
            <c:numFmt formatCode="0.00%" sourceLinked="0"/>
            <c:spPr>
              <a:solidFill>
                <a:sysClr val="window" lastClr="FFFFFF">
                  <a:alpha val="75000"/>
                </a:sysClr>
              </a:solidFill>
              <a:ln w="9525"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Лист1!$A$1:$A$4</c:f>
              <c:strCache>
                <c:ptCount val="4"/>
                <c:pt idx="0">
                  <c:v>Місцеві органи виконавчої влади та місцевого самоврядування</c:v>
                </c:pt>
                <c:pt idx="1">
                  <c:v>Структурні підрозділи облдержадміністрації</c:v>
                </c:pt>
                <c:pt idx="2">
                  <c:v>Територіальні підрозділи центральних органів виконавчої влади</c:v>
                </c:pt>
                <c:pt idx="3">
                  <c:v>ПАТ "Луганськгаз"</c:v>
                </c:pt>
              </c:strCache>
            </c:strRef>
          </c:cat>
          <c:val>
            <c:numRef>
              <c:f>Лист1!$B$1:$B$4</c:f>
              <c:numCache>
                <c:formatCode>0.00%</c:formatCode>
                <c:ptCount val="4"/>
                <c:pt idx="0">
                  <c:v>0.873</c:v>
                </c:pt>
                <c:pt idx="1">
                  <c:v>9.7000000000000003E-2</c:v>
                </c:pt>
                <c:pt idx="2">
                  <c:v>3.0000000000000001E-3</c:v>
                </c:pt>
                <c:pt idx="3">
                  <c:v>2.7E-2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3B8-4920-A137-B900D1ED22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gradFill>
        <a:gsLst>
          <a:gs pos="0">
            <a:schemeClr val="accent1">
              <a:lumMod val="5000"/>
              <a:lumOff val="95000"/>
            </a:schemeClr>
          </a:gs>
          <a:gs pos="74000">
            <a:schemeClr val="accent1">
              <a:lumMod val="45000"/>
              <a:lumOff val="55000"/>
            </a:schemeClr>
          </a:gs>
          <a:gs pos="83000">
            <a:schemeClr val="accent1">
              <a:lumMod val="45000"/>
              <a:lumOff val="55000"/>
            </a:schemeClr>
          </a:gs>
          <a:gs pos="100000">
            <a:schemeClr val="accent1">
              <a:lumMod val="30000"/>
              <a:lumOff val="70000"/>
            </a:schemeClr>
          </a:gs>
        </a:gsLst>
        <a:lin ang="5400000" scaled="1"/>
      </a:gra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r>
              <a:rPr lang="uk-UA" b="1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РЕЗУЛЬТАТИ РОЗГЛЯДУ</a:t>
            </a:r>
            <a:r>
              <a:rPr lang="uk-UA" b="1">
                <a:solidFill>
                  <a:sysClr val="windowText" lastClr="000000"/>
                </a:solidFill>
                <a:latin typeface="Book Antiqua" panose="02040602050305030304" pitchFamily="18" charset="0"/>
              </a:rPr>
              <a:t>:</a:t>
            </a:r>
            <a:endParaRPr lang="ru-RU" b="1">
              <a:solidFill>
                <a:sysClr val="windowText" lastClr="000000"/>
              </a:solidFill>
              <a:latin typeface="Book Antiqua" panose="0204060205030503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0.22339282342880623"/>
          <c:y val="0.14669807840285023"/>
          <c:w val="0.75034949968348452"/>
          <c:h val="0.6289760968633940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Аналіз відповідей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2.903986478130024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F43-42F8-B8CE-9A22D4F211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Позитивне рішення</c:v>
                </c:pt>
                <c:pt idx="1">
                  <c:v>Роз'яснення</c:v>
                </c:pt>
                <c:pt idx="2">
                  <c:v>Не передбачали відповіді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0.217</c:v>
                </c:pt>
                <c:pt idx="1">
                  <c:v>0.76200000000000001</c:v>
                </c:pt>
                <c:pt idx="2">
                  <c:v>2.1000000000000001E-2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43-42F8-B8CE-9A22D4F211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15025384"/>
        <c:axId val="515025712"/>
      </c:barChart>
      <c:catAx>
        <c:axId val="515025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15025712"/>
        <c:crosses val="autoZero"/>
        <c:auto val="1"/>
        <c:lblAlgn val="ctr"/>
        <c:lblOffset val="100"/>
        <c:noMultiLvlLbl val="0"/>
      </c:catAx>
      <c:valAx>
        <c:axId val="5150257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15025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endParaRPr lang="uk-UA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r>
              <a:rPr lang="uk-UA" b="1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ГЕОГРАФІЧНИЙ</a:t>
            </a:r>
            <a:r>
              <a:rPr lang="uk-UA" b="1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 РОЗПОДІЛ ЗВЕРНЕНЬ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accent1">
                  <a:lumMod val="50000"/>
                </a:schemeClr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Лисичанськ</c:v>
                </c:pt>
                <c:pt idx="1">
                  <c:v>Рубіжне</c:v>
                </c:pt>
                <c:pt idx="2">
                  <c:v>Сєвєродонецьк</c:v>
                </c:pt>
                <c:pt idx="3">
                  <c:v>Біловодський район</c:v>
                </c:pt>
                <c:pt idx="4">
                  <c:v>Білокуракинський район</c:v>
                </c:pt>
                <c:pt idx="5">
                  <c:v>Кремінський район</c:v>
                </c:pt>
                <c:pt idx="6">
                  <c:v>Марківський район</c:v>
                </c:pt>
                <c:pt idx="7">
                  <c:v>Міловський район</c:v>
                </c:pt>
                <c:pt idx="8">
                  <c:v>Новоайдарський район</c:v>
                </c:pt>
                <c:pt idx="9">
                  <c:v>Новопсковський район</c:v>
                </c:pt>
                <c:pt idx="10">
                  <c:v>Попаснянський район</c:v>
                </c:pt>
                <c:pt idx="11">
                  <c:v>Сватівський район</c:v>
                </c:pt>
                <c:pt idx="12">
                  <c:v>Станично-Луганський район</c:v>
                </c:pt>
                <c:pt idx="13">
                  <c:v>Старобільський район</c:v>
                </c:pt>
                <c:pt idx="14">
                  <c:v>Троїцький район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1226</c:v>
                </c:pt>
                <c:pt idx="1">
                  <c:v>342</c:v>
                </c:pt>
                <c:pt idx="2">
                  <c:v>776</c:v>
                </c:pt>
                <c:pt idx="3">
                  <c:v>59</c:v>
                </c:pt>
                <c:pt idx="4">
                  <c:v>37</c:v>
                </c:pt>
                <c:pt idx="5">
                  <c:v>168</c:v>
                </c:pt>
                <c:pt idx="6">
                  <c:v>37</c:v>
                </c:pt>
                <c:pt idx="7">
                  <c:v>18</c:v>
                </c:pt>
                <c:pt idx="8">
                  <c:v>151</c:v>
                </c:pt>
                <c:pt idx="9">
                  <c:v>46</c:v>
                </c:pt>
                <c:pt idx="10">
                  <c:v>285</c:v>
                </c:pt>
                <c:pt idx="11">
                  <c:v>89</c:v>
                </c:pt>
                <c:pt idx="12">
                  <c:v>137</c:v>
                </c:pt>
                <c:pt idx="13">
                  <c:v>170</c:v>
                </c:pt>
                <c:pt idx="14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AC-4245-A3AA-1134868F0B5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Лисичанськ</c:v>
                </c:pt>
                <c:pt idx="1">
                  <c:v>Рубіжне</c:v>
                </c:pt>
                <c:pt idx="2">
                  <c:v>Сєвєродонецьк</c:v>
                </c:pt>
                <c:pt idx="3">
                  <c:v>Біловодський район</c:v>
                </c:pt>
                <c:pt idx="4">
                  <c:v>Білокуракинський район</c:v>
                </c:pt>
                <c:pt idx="5">
                  <c:v>Кремінський район</c:v>
                </c:pt>
                <c:pt idx="6">
                  <c:v>Марківський район</c:v>
                </c:pt>
                <c:pt idx="7">
                  <c:v>Міловський район</c:v>
                </c:pt>
                <c:pt idx="8">
                  <c:v>Новоайдарський район</c:v>
                </c:pt>
                <c:pt idx="9">
                  <c:v>Новопсковський район</c:v>
                </c:pt>
                <c:pt idx="10">
                  <c:v>Попаснянський район</c:v>
                </c:pt>
                <c:pt idx="11">
                  <c:v>Сватівський район</c:v>
                </c:pt>
                <c:pt idx="12">
                  <c:v>Станично-Луганський район</c:v>
                </c:pt>
                <c:pt idx="13">
                  <c:v>Старобільський район</c:v>
                </c:pt>
                <c:pt idx="14">
                  <c:v>Троїцький район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  <c:extLst>
            <c:ext xmlns:c16="http://schemas.microsoft.com/office/drawing/2014/chart" uri="{C3380CC4-5D6E-409C-BE32-E72D297353CC}">
              <c16:uniqueId val="{00000001-71AC-4245-A3AA-1134868F0B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7693472"/>
        <c:axId val="667695112"/>
      </c:barChart>
      <c:catAx>
        <c:axId val="66769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endParaRPr lang="uk-UA"/>
          </a:p>
        </c:txPr>
        <c:crossAx val="667695112"/>
        <c:crosses val="autoZero"/>
        <c:auto val="1"/>
        <c:lblAlgn val="ctr"/>
        <c:lblOffset val="100"/>
        <c:noMultiLvlLbl val="0"/>
      </c:catAx>
      <c:valAx>
        <c:axId val="667695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667693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r>
              <a:rPr lang="uk-UA" sz="1400">
                <a:solidFill>
                  <a:schemeClr val="accent1">
                    <a:lumMod val="50000"/>
                  </a:schemeClr>
                </a:solidFill>
              </a:rPr>
              <a:t>ТЕМАТИЧНИЙ РОЗПОДІЛ ЗВЕРНЕНЬ, НАДІСЛАНИХ НА РОЗГЛЯД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Тематичний розподіл звернень, надісланих на розгляд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770-42DE-A4E9-694B898AFFA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770-42DE-A4E9-694B898AFFA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E770-42DE-A4E9-694B898AFFA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E770-42DE-A4E9-694B898AFFA3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E770-42DE-A4E9-694B898AFFA3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E770-42DE-A4E9-694B898AFFA3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E770-42DE-A4E9-694B898AFFA3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E770-42DE-A4E9-694B898AFFA3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E770-42DE-A4E9-694B898AFFA3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E770-42DE-A4E9-694B898AFFA3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E770-42DE-A4E9-694B898AFFA3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E770-42DE-A4E9-694B898AFFA3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9-E770-42DE-A4E9-694B898AFFA3}"/>
              </c:ext>
            </c:extLst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B-E770-42DE-A4E9-694B898AFFA3}"/>
              </c:ext>
            </c:extLst>
          </c:dPt>
          <c:dPt>
            <c:idx val="14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D-E770-42DE-A4E9-694B898AFFA3}"/>
              </c:ext>
            </c:extLst>
          </c:dPt>
          <c:dPt>
            <c:idx val="15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F-E770-42DE-A4E9-694B898AFFA3}"/>
              </c:ext>
            </c:extLst>
          </c:dPt>
          <c:dLbls>
            <c:dLbl>
              <c:idx val="0"/>
              <c:layout>
                <c:manualLayout>
                  <c:x val="-0.1941747572815534"/>
                  <c:y val="1.3922036595067621E-2"/>
                </c:manualLayout>
              </c:layout>
              <c:tx>
                <c:rich>
                  <a:bodyPr/>
                  <a:lstStyle/>
                  <a:p>
                    <a:fld id="{D502A00C-B2E8-45E8-BF2E-5072CEEBE2E0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37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770-42DE-A4E9-694B898AFFA3}"/>
                </c:ext>
              </c:extLst>
            </c:dLbl>
            <c:dLbl>
              <c:idx val="1"/>
              <c:layout>
                <c:manualLayout>
                  <c:x val="-2.6138909634055265E-2"/>
                  <c:y val="-3.5799522673031027E-2"/>
                </c:manualLayout>
              </c:layout>
              <c:tx>
                <c:rich>
                  <a:bodyPr/>
                  <a:lstStyle/>
                  <a:p>
                    <a:fld id="{9719740B-E40F-4841-A5FE-CDCA7C7FB582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98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770-42DE-A4E9-694B898AFFA3}"/>
                </c:ext>
              </c:extLst>
            </c:dLbl>
            <c:dLbl>
              <c:idx val="2"/>
              <c:layout>
                <c:manualLayout>
                  <c:x val="8.0906148867313829E-2"/>
                  <c:y val="-7.9554494828957909E-3"/>
                </c:manualLayout>
              </c:layout>
              <c:tx>
                <c:rich>
                  <a:bodyPr/>
                  <a:lstStyle/>
                  <a:p>
                    <a:fld id="{6EAFBD2D-3F19-430A-AD95-2A01D1B982DC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113</a:t>
                    </a:r>
                  </a:p>
                  <a:p>
                    <a:endParaRPr lang="uk-UA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488424197162062"/>
                      <c:h val="9.2283214001591077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770-42DE-A4E9-694B898AFFA3}"/>
                </c:ext>
              </c:extLst>
            </c:dLbl>
            <c:dLbl>
              <c:idx val="3"/>
              <c:layout>
                <c:manualLayout>
                  <c:x val="2.1160118708089048E-2"/>
                  <c:y val="0"/>
                </c:manualLayout>
              </c:layout>
              <c:tx>
                <c:rich>
                  <a:bodyPr rot="0" spcFirstLastPara="1" vertOverflow="overflow" horzOverflow="overflow" vert="horz" wrap="square" lIns="38100" tIns="19050" rIns="38100" bIns="19050" anchor="ctr" anchorCtr="0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/>
                        </a:solidFill>
                        <a:latin typeface="Book Antiqua" panose="02040602050305030304" pitchFamily="18" charset="0"/>
                        <a:ea typeface="+mn-ea"/>
                        <a:cs typeface="+mn-cs"/>
                      </a:defRPr>
                    </a:pPr>
                    <a:fld id="{AF5D006B-10FB-4BCB-B1ED-91F8A5941985}" type="CATEGORYNAME">
                      <a:rPr lang="uk-UA"/>
                      <a:pPr>
                        <a:defRPr b="1">
                          <a:solidFill>
                            <a:schemeClr val="tx1"/>
                          </a:solidFill>
                          <a:latin typeface="Book Antiqua" panose="02040602050305030304" pitchFamily="18" charset="0"/>
                        </a:defRPr>
                      </a:pPr>
                      <a:t>[ИМЯ КАТЕГОРИИ]</a:t>
                    </a:fld>
                    <a:endParaRPr lang="uk-UA"/>
                  </a:p>
                  <a:p>
                    <a:pPr>
                      <a:defRPr b="1">
                        <a:solidFill>
                          <a:schemeClr val="tx1"/>
                        </a:solidFill>
                        <a:latin typeface="Book Antiqua" panose="02040602050305030304" pitchFamily="18" charset="0"/>
                      </a:defRPr>
                    </a:pPr>
                    <a:r>
                      <a:rPr lang="uk-UA"/>
                      <a:t>52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overflow" horzOverflow="overflow" vert="horz" wrap="square" lIns="38100" tIns="19050" rIns="38100" bIns="19050" anchor="ctr" anchorCtr="0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Book Antiqua" panose="0204060205030503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822633727916197"/>
                      <c:h val="3.122513922036595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770-42DE-A4E9-694B898AFFA3}"/>
                </c:ext>
              </c:extLst>
            </c:dLbl>
            <c:dLbl>
              <c:idx val="4"/>
              <c:layout>
                <c:manualLayout>
                  <c:x val="9.3353248693054433E-2"/>
                  <c:y val="5.9665871121718374E-2"/>
                </c:manualLayout>
              </c:layout>
              <c:tx>
                <c:rich>
                  <a:bodyPr/>
                  <a:lstStyle/>
                  <a:p>
                    <a:fld id="{7E256672-D4D3-4922-9CEE-A27CD9BA62E3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66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E770-42DE-A4E9-694B898AFFA3}"/>
                </c:ext>
              </c:extLst>
            </c:dLbl>
            <c:dLbl>
              <c:idx val="5"/>
              <c:layout>
                <c:manualLayout>
                  <c:x val="0.13193925815285037"/>
                  <c:y val="0.11535401750198883"/>
                </c:manualLayout>
              </c:layout>
              <c:tx>
                <c:rich>
                  <a:bodyPr/>
                  <a:lstStyle/>
                  <a:p>
                    <a:fld id="{72117E37-4659-45AB-9AF0-6279B28F2C7A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14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E770-42DE-A4E9-694B898AFFA3}"/>
                </c:ext>
              </c:extLst>
            </c:dLbl>
            <c:dLbl>
              <c:idx val="6"/>
              <c:tx>
                <c:rich>
                  <a:bodyPr rot="0" spcFirstLastPara="1" vertOverflow="overflow" horzOverflow="overflow" vert="horz" wrap="square" lIns="38100" tIns="19050" rIns="38100" bIns="19050" anchor="ctr" anchorCtr="0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bg1"/>
                        </a:solidFill>
                        <a:latin typeface="Book Antiqua" panose="02040602050305030304" pitchFamily="18" charset="0"/>
                        <a:ea typeface="+mn-ea"/>
                        <a:cs typeface="+mn-cs"/>
                      </a:defRPr>
                    </a:pPr>
                    <a:fld id="{353A6518-ECDA-4999-82BF-3B803DF2B6D8}" type="CATEGORYNAME">
                      <a:rPr lang="uk-UA" b="1">
                        <a:solidFill>
                          <a:schemeClr val="bg1"/>
                        </a:solidFill>
                      </a:rPr>
                      <a:pPr>
                        <a:defRPr b="1">
                          <a:solidFill>
                            <a:schemeClr val="bg1"/>
                          </a:solidFill>
                          <a:latin typeface="Book Antiqua" panose="02040602050305030304" pitchFamily="18" charset="0"/>
                        </a:defRPr>
                      </a:pPr>
                      <a:t>[ИМЯ КАТЕГОРИИ]</a:t>
                    </a:fld>
                    <a:endParaRPr lang="uk-UA" b="1">
                      <a:solidFill>
                        <a:schemeClr val="bg1"/>
                      </a:solidFill>
                    </a:endParaRPr>
                  </a:p>
                  <a:p>
                    <a:pPr>
                      <a:defRPr b="1">
                        <a:solidFill>
                          <a:schemeClr val="bg1"/>
                        </a:solidFill>
                        <a:latin typeface="Book Antiqua" panose="02040602050305030304" pitchFamily="18" charset="0"/>
                      </a:defRPr>
                    </a:pPr>
                    <a:r>
                      <a:rPr lang="uk-UA" b="1">
                        <a:solidFill>
                          <a:schemeClr val="bg1"/>
                        </a:solidFill>
                      </a:rPr>
                      <a:t>1222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overflow" horzOverflow="overflow" vert="horz" wrap="square" lIns="38100" tIns="19050" rIns="38100" bIns="19050" anchor="ctr" anchorCtr="0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Book Antiqua" panose="0204060205030503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ctr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E770-42DE-A4E9-694B898AFFA3}"/>
                </c:ext>
              </c:extLst>
            </c:dLbl>
            <c:dLbl>
              <c:idx val="7"/>
              <c:layout>
                <c:manualLayout>
                  <c:x val="0.13816280806572068"/>
                  <c:y val="-5.9665871121718375E-3"/>
                </c:manualLayout>
              </c:layout>
              <c:tx>
                <c:rich>
                  <a:bodyPr/>
                  <a:lstStyle/>
                  <a:p>
                    <a:fld id="{D9ABE50B-7E9B-4347-B45C-4D2B88C16AD8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19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E770-42DE-A4E9-694B898AFFA3}"/>
                </c:ext>
              </c:extLst>
            </c:dLbl>
            <c:dLbl>
              <c:idx val="8"/>
              <c:layout>
                <c:manualLayout>
                  <c:x val="0.12509330424436302"/>
                  <c:y val="4.3754972155926664E-2"/>
                </c:manualLayout>
              </c:layout>
              <c:tx>
                <c:rich>
                  <a:bodyPr rot="0" spcFirstLastPara="1" vertOverflow="overflow" horzOverflow="overflow" vert="horz" wrap="square" lIns="38100" tIns="19050" rIns="38100" bIns="19050" anchor="ctr" anchorCtr="0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/>
                        </a:solidFill>
                        <a:latin typeface="Book Antiqua" panose="02040602050305030304" pitchFamily="18" charset="0"/>
                        <a:ea typeface="+mn-ea"/>
                        <a:cs typeface="+mn-cs"/>
                      </a:defRPr>
                    </a:pPr>
                    <a:fld id="{ECFF19D1-32C2-459C-8621-85615EF480D1}" type="CATEGORYNAME">
                      <a:rPr lang="uk-UA"/>
                      <a:pPr>
                        <a:defRPr b="1">
                          <a:solidFill>
                            <a:schemeClr val="tx1"/>
                          </a:solidFill>
                          <a:latin typeface="Book Antiqua" panose="02040602050305030304" pitchFamily="18" charset="0"/>
                        </a:defRPr>
                      </a:pPr>
                      <a:t>[ИМЯ КАТЕГОРИИ]</a:t>
                    </a:fld>
                    <a:endParaRPr lang="uk-UA"/>
                  </a:p>
                  <a:p>
                    <a:pPr>
                      <a:defRPr b="1">
                        <a:solidFill>
                          <a:schemeClr val="tx1"/>
                        </a:solidFill>
                        <a:latin typeface="Book Antiqua" panose="02040602050305030304" pitchFamily="18" charset="0"/>
                      </a:defRPr>
                    </a:pPr>
                    <a:r>
                      <a:rPr lang="uk-UA"/>
                      <a:t>65</a:t>
                    </a:r>
                  </a:p>
                  <a:p>
                    <a:pPr>
                      <a:defRPr b="1">
                        <a:solidFill>
                          <a:schemeClr val="tx1"/>
                        </a:solidFill>
                        <a:latin typeface="Book Antiqua" panose="02040602050305030304" pitchFamily="18" charset="0"/>
                      </a:defRPr>
                    </a:pPr>
                    <a:endParaRPr lang="uk-UA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overflow" horzOverflow="overflow" vert="horz" wrap="square" lIns="38100" tIns="19050" rIns="38100" bIns="19050" anchor="ctr" anchorCtr="0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Book Antiqua" panose="0204060205030503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94274334080159"/>
                      <c:h val="6.0461416070007955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E770-42DE-A4E9-694B898AFFA3}"/>
                </c:ext>
              </c:extLst>
            </c:dLbl>
            <c:dLbl>
              <c:idx val="9"/>
              <c:layout>
                <c:manualLayout>
                  <c:x val="-2.1160069703759068E-2"/>
                  <c:y val="4.1766109785202864E-2"/>
                </c:manualLayout>
              </c:layout>
              <c:tx>
                <c:rich>
                  <a:bodyPr/>
                  <a:lstStyle/>
                  <a:p>
                    <a:fld id="{81955408-368B-48DC-ADE9-A9700FAC50BA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25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E770-42DE-A4E9-694B898AFFA3}"/>
                </c:ext>
              </c:extLst>
            </c:dLbl>
            <c:dLbl>
              <c:idx val="10"/>
              <c:layout>
                <c:manualLayout>
                  <c:x val="1.3691809808314663E-2"/>
                  <c:y val="-3.977724741447892E-3"/>
                </c:manualLayout>
              </c:layout>
              <c:tx>
                <c:rich>
                  <a:bodyPr/>
                  <a:lstStyle/>
                  <a:p>
                    <a:fld id="{5059C13F-4E81-4E6F-97C7-F9178A587FFA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34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E770-42DE-A4E9-694B898AFFA3}"/>
                </c:ext>
              </c:extLst>
            </c:dLbl>
            <c:dLbl>
              <c:idx val="11"/>
              <c:layout>
                <c:manualLayout>
                  <c:x val="-7.5927308937017698E-2"/>
                  <c:y val="3.3810660302307081E-2"/>
                </c:manualLayout>
              </c:layout>
              <c:tx>
                <c:rich>
                  <a:bodyPr/>
                  <a:lstStyle/>
                  <a:p>
                    <a:fld id="{0BDDAE96-7BC1-4E12-A5B0-ECD63CD8EC17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122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E770-42DE-A4E9-694B898AFFA3}"/>
                </c:ext>
              </c:extLst>
            </c:dLbl>
            <c:dLbl>
              <c:idx val="12"/>
              <c:layout>
                <c:manualLayout>
                  <c:x val="0.25267612646253423"/>
                  <c:y val="6.1654733492442326E-2"/>
                </c:manualLayout>
              </c:layout>
              <c:tx>
                <c:rich>
                  <a:bodyPr/>
                  <a:lstStyle/>
                  <a:p>
                    <a:fld id="{4D65140B-9CA2-4B28-83B6-6BB1B19CEA24}" type="CATEGORYNAME">
                      <a:rPr lang="uk-UA">
                        <a:solidFill>
                          <a:schemeClr val="bg1"/>
                        </a:solidFill>
                      </a:rPr>
                      <a:pPr/>
                      <a:t>[ИМЯ КАТЕГОРИИ]</a:t>
                    </a:fld>
                    <a:endParaRPr lang="uk-UA">
                      <a:solidFill>
                        <a:schemeClr val="bg1"/>
                      </a:solidFill>
                    </a:endParaRPr>
                  </a:p>
                  <a:p>
                    <a:r>
                      <a:rPr lang="uk-UA">
                        <a:solidFill>
                          <a:schemeClr val="bg1"/>
                        </a:solidFill>
                      </a:rPr>
                      <a:t>1190</a:t>
                    </a:r>
                  </a:p>
                  <a:p>
                    <a:endParaRPr lang="uk-UA">
                      <a:solidFill>
                        <a:schemeClr val="bg1"/>
                      </a:solidFill>
                    </a:endParaRPr>
                  </a:p>
                  <a:p>
                    <a:endParaRPr lang="uk-UA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9-E770-42DE-A4E9-694B898AFFA3}"/>
                </c:ext>
              </c:extLst>
            </c:dLbl>
            <c:dLbl>
              <c:idx val="13"/>
              <c:layout>
                <c:manualLayout>
                  <c:x val="-0.13567338810057256"/>
                  <c:y val="2.386634844868735E-2"/>
                </c:manualLayout>
              </c:layout>
              <c:tx>
                <c:rich>
                  <a:bodyPr/>
                  <a:lstStyle/>
                  <a:p>
                    <a:fld id="{A0C4BE62-A629-403D-8A8A-49DE6A0550A9}" type="CATEGORYNAME">
                      <a:rPr lang="uk-UA"/>
                      <a:pPr/>
                      <a:t>[ИМЯ КАТЕГОРИИ]</a:t>
                    </a:fld>
                    <a:r>
                      <a:rPr lang="uk-UA"/>
                      <a:t> </a:t>
                    </a:r>
                  </a:p>
                  <a:p>
                    <a:r>
                      <a:rPr lang="uk-UA"/>
                      <a:t>30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B-E770-42DE-A4E9-694B898AFFA3}"/>
                </c:ext>
              </c:extLst>
            </c:dLbl>
            <c:dLbl>
              <c:idx val="14"/>
              <c:layout>
                <c:manualLayout>
                  <c:x val="6.5969629076425187E-2"/>
                  <c:y val="-9.1155138959570349E-18"/>
                </c:manualLayout>
              </c:layout>
              <c:tx>
                <c:rich>
                  <a:bodyPr rot="0" spcFirstLastPara="1" vertOverflow="overflow" horzOverflow="overflow" vert="horz" wrap="square" lIns="38100" tIns="19050" rIns="38100" bIns="19050" anchor="ctr" anchorCtr="0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/>
                        </a:solidFill>
                        <a:latin typeface="Book Antiqua" panose="02040602050305030304" pitchFamily="18" charset="0"/>
                        <a:ea typeface="+mn-ea"/>
                        <a:cs typeface="+mn-cs"/>
                      </a:defRPr>
                    </a:pP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overflow" horzOverflow="overflow" vert="horz" wrap="square" lIns="38100" tIns="19050" rIns="38100" bIns="19050" anchor="ctr" anchorCtr="0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Book Antiqua" panose="0204060205030503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5975901630668091E-2"/>
                      <c:h val="6.135640413683374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D-E770-42DE-A4E9-694B898AFFA3}"/>
                </c:ext>
              </c:extLst>
            </c:dLbl>
            <c:dLbl>
              <c:idx val="15"/>
              <c:layout>
                <c:manualLayout>
                  <c:x val="2.1160069703759023E-2"/>
                  <c:y val="0.10143198090692124"/>
                </c:manualLayout>
              </c:layout>
              <c:tx>
                <c:rich>
                  <a:bodyPr/>
                  <a:lstStyle/>
                  <a:p>
                    <a:fld id="{EA12DEEE-6CF5-415B-A4AC-36A1E33F5588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118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F-E770-42DE-A4E9-694B898AFF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ctr" anchorCtr="0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Лист1!$A$2:$A$17</c:f>
              <c:strCache>
                <c:ptCount val="16"/>
                <c:pt idx="0">
                  <c:v>Аграрна політика і земельні відносини </c:v>
                </c:pt>
                <c:pt idx="1">
                  <c:v>Будівництво та благоустрій</c:v>
                </c:pt>
                <c:pt idx="2">
                  <c:v>Діяльність ОВВ, ОМС, посадових осіб</c:v>
                </c:pt>
                <c:pt idx="3">
                  <c:v>Діяльність підприємств та установ</c:v>
                </c:pt>
                <c:pt idx="4">
                  <c:v>Інформаційна політика</c:v>
                </c:pt>
                <c:pt idx="5">
                  <c:v>Житлова політика</c:v>
                </c:pt>
                <c:pt idx="6">
                  <c:v>Комунальне господарство</c:v>
                </c:pt>
                <c:pt idx="7">
                  <c:v>Культура</c:v>
                </c:pt>
                <c:pt idx="8">
                  <c:v>Повідомлення про неотримання відповіді</c:v>
                </c:pt>
                <c:pt idx="9">
                  <c:v>Оплата, умови праці, трудові відносини</c:v>
                </c:pt>
                <c:pt idx="10">
                  <c:v>Освіта та наука</c:v>
                </c:pt>
                <c:pt idx="11">
                  <c:v>Охорона здоров'я</c:v>
                </c:pt>
                <c:pt idx="12">
                  <c:v>Соціальний захист</c:v>
                </c:pt>
                <c:pt idx="13">
                  <c:v>Транспортне обслуговування</c:v>
                </c:pt>
                <c:pt idx="14">
                  <c:v>Функціонування мереж зв'язку</c:v>
                </c:pt>
                <c:pt idx="15">
                  <c:v>Інші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37</c:v>
                </c:pt>
                <c:pt idx="1">
                  <c:v>98</c:v>
                </c:pt>
                <c:pt idx="2">
                  <c:v>113</c:v>
                </c:pt>
                <c:pt idx="3">
                  <c:v>52</c:v>
                </c:pt>
                <c:pt idx="4">
                  <c:v>66</c:v>
                </c:pt>
                <c:pt idx="5">
                  <c:v>14</c:v>
                </c:pt>
                <c:pt idx="6">
                  <c:v>1222</c:v>
                </c:pt>
                <c:pt idx="7">
                  <c:v>19</c:v>
                </c:pt>
                <c:pt idx="8">
                  <c:v>65</c:v>
                </c:pt>
                <c:pt idx="9">
                  <c:v>25</c:v>
                </c:pt>
                <c:pt idx="10">
                  <c:v>34</c:v>
                </c:pt>
                <c:pt idx="11">
                  <c:v>122</c:v>
                </c:pt>
                <c:pt idx="12">
                  <c:v>1190</c:v>
                </c:pt>
                <c:pt idx="13">
                  <c:v>30</c:v>
                </c:pt>
                <c:pt idx="14">
                  <c:v>13</c:v>
                </c:pt>
                <c:pt idx="15">
                  <c:v>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0-E770-42DE-A4E9-694B898AFFA3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>
          <a:outerShdw blurRad="50800" dist="50800" dir="5400000" sx="1000" sy="1000" algn="ctr" rotWithShape="0">
            <a:srgbClr val="000000">
              <a:alpha val="43137"/>
            </a:srgbClr>
          </a:outerShdw>
        </a:effectLst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8B965-3CD0-4DD5-A647-192FC27C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12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</cp:revision>
  <dcterms:created xsi:type="dcterms:W3CDTF">2019-10-16T10:49:00Z</dcterms:created>
  <dcterms:modified xsi:type="dcterms:W3CDTF">2019-10-16T15:59:00Z</dcterms:modified>
</cp:coreProperties>
</file>