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66" w:rsidRPr="007357E5" w:rsidRDefault="00141B66" w:rsidP="00141B66">
      <w:r w:rsidRPr="007357E5">
        <w:t xml:space="preserve">Луганщина – </w:t>
      </w:r>
      <w:r w:rsidRPr="007357E5">
        <w:rPr>
          <w:b/>
          <w:bCs/>
        </w:rPr>
        <w:t>СВІТАНОК УКРАЇНИ,</w:t>
      </w:r>
      <w:r w:rsidRPr="007357E5">
        <w:t xml:space="preserve"> прикордонний регіон </w:t>
      </w:r>
      <w:r w:rsidRPr="007357E5">
        <w:rPr>
          <w:b/>
          <w:bCs/>
        </w:rPr>
        <w:t xml:space="preserve">гідного рівня життя, </w:t>
      </w:r>
      <w:r w:rsidRPr="007357E5">
        <w:t>ефективного управління та сталого розвитку.</w:t>
      </w:r>
    </w:p>
    <w:p w:rsidR="00141B66" w:rsidRPr="007357E5" w:rsidRDefault="00141B66" w:rsidP="00141B66">
      <w:r w:rsidRPr="007357E5">
        <w:t>Безпечний, комфортний регіоні із динамічним розвитком високотехнологічних хімічних та агропромислових кластерів. Науково-дослідний центр розвитку із активним підприємництвом та гендерно-орієнтованою політикою.</w:t>
      </w:r>
    </w:p>
    <w:p w:rsidR="00141B66" w:rsidRPr="007357E5" w:rsidRDefault="00141B66" w:rsidP="00141B66">
      <w:r w:rsidRPr="007357E5">
        <w:t>Територія вмотиво</w:t>
      </w:r>
      <w:bookmarkStart w:id="0" w:name="_GoBack"/>
      <w:bookmarkEnd w:id="0"/>
      <w:r w:rsidRPr="007357E5">
        <w:t>ваних творчих людей, ефективних партнерств та міжнародної підтримки.</w:t>
      </w:r>
    </w:p>
    <w:p w:rsidR="00141B66" w:rsidRPr="007357E5" w:rsidRDefault="00141B66" w:rsidP="00141B66">
      <w:r w:rsidRPr="007357E5">
        <w:t xml:space="preserve">Форпост системи цінностей загальноукраїнської єдності та соціальної згуртованості. Історична, культурна спільнота поєднання індустріальних традицій та слобожанської родинної пам’яті!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1481"/>
      </w:tblGrid>
      <w:tr w:rsidR="00272372" w:rsidRPr="00FC4AA1" w:rsidTr="00272372">
        <w:tc>
          <w:tcPr>
            <w:tcW w:w="15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72372" w:rsidRDefault="00272372" w:rsidP="0003438E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Дерево цілей Луганськ 2027 </w:t>
            </w:r>
          </w:p>
          <w:p w:rsidR="00272372" w:rsidRPr="00FC4AA1" w:rsidRDefault="00272372" w:rsidP="0003438E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</w:p>
        </w:tc>
      </w:tr>
      <w:tr w:rsidR="00272372" w:rsidRPr="00FC4AA1" w:rsidTr="00272372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0070C0"/>
          </w:tcPr>
          <w:p w:rsidR="00272372" w:rsidRPr="008B6792" w:rsidRDefault="00272372" w:rsidP="00BE3F50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</w:pPr>
            <w:r w:rsidRPr="00D92A98"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>СТРАТЕГІЧНА ЦІЛЬ 1. Економічне зростання регіон</w:t>
            </w:r>
            <w:r w:rsidR="00BE3F50"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 xml:space="preserve">у: конкурентоспроможність, смарт </w:t>
            </w:r>
            <w:r w:rsidR="00BE3F50" w:rsidRPr="00D92A98"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>спеціалізація</w:t>
            </w:r>
            <w:r w:rsidRPr="00D92A98"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>, сприятливе бізнес-середовище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FC4AA1" w:rsidRDefault="00272372" w:rsidP="00D92A98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D92A98">
              <w:rPr>
                <w:rFonts w:ascii="PF Square Sans Pro" w:eastAsia="Times New Roman" w:hAnsi="PF Square Sans Pro" w:cstheme="minorHAnsi"/>
                <w:b/>
                <w:lang w:eastAsia="uk-UA"/>
              </w:rPr>
              <w:t>Оперативна ціль 1.1. Розвиток інноваційних галузей економіки з високою доданою вартістю</w:t>
            </w:r>
            <w:r w:rsidR="00792B3D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 на засадах смарт спеціалізації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 w:themeFill="background1"/>
          </w:tcPr>
          <w:p w:rsidR="00272372" w:rsidRPr="00272372" w:rsidRDefault="00272372" w:rsidP="00C95AD7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 w:rsidR="00C95AD7"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.1.1. Сприяння </w:t>
            </w:r>
            <w:r w:rsidR="00A77CAD">
              <w:rPr>
                <w:rFonts w:ascii="PF Square Sans Pro" w:eastAsia="Times New Roman" w:hAnsi="PF Square Sans Pro" w:cstheme="minorHAnsi"/>
                <w:lang w:eastAsia="uk-UA"/>
              </w:rPr>
              <w:t xml:space="preserve">сталому </w:t>
            </w: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розвитку галузей промисловості з високою доданою вартістю </w:t>
            </w:r>
            <w:r w:rsidR="00A77CAD">
              <w:rPr>
                <w:rFonts w:ascii="PF Square Sans Pro" w:eastAsia="Times New Roman" w:hAnsi="PF Square Sans Pro" w:cstheme="minorHAnsi"/>
                <w:lang w:eastAsia="uk-UA"/>
              </w:rPr>
              <w:t>з урахуванням принципів недискримінації та гендерної рівності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272372" w:rsidRDefault="00272372" w:rsidP="00786B3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розвитку </w:t>
            </w:r>
            <w:r w:rsidR="00786B3C" w:rsidRPr="00786B3C">
              <w:rPr>
                <w:rFonts w:ascii="PF Square Sans Pro" w:eastAsia="Times New Roman" w:hAnsi="PF Square Sans Pro" w:cstheme="minorHAnsi"/>
                <w:b/>
                <w:bCs/>
                <w:color w:val="0033CC"/>
                <w:lang w:eastAsia="uk-UA"/>
              </w:rPr>
              <w:t>виробничих кластерів</w:t>
            </w:r>
            <w:r w:rsidRPr="00786B3C">
              <w:rPr>
                <w:rFonts w:ascii="PF Square Sans Pro" w:eastAsia="Times New Roman" w:hAnsi="PF Square Sans Pro" w:cstheme="minorHAnsi"/>
                <w:color w:val="0033CC"/>
                <w:lang w:eastAsia="uk-UA"/>
              </w:rPr>
              <w:t xml:space="preserve"> </w:t>
            </w: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(</w:t>
            </w:r>
            <w:r w:rsidR="00786B3C" w:rsidRPr="00786B3C">
              <w:rPr>
                <w:rFonts w:ascii="PF Square Sans Pro" w:eastAsia="Times New Roman" w:hAnsi="PF Square Sans Pro" w:cstheme="minorHAnsi"/>
                <w:b/>
                <w:bCs/>
                <w:color w:val="0033CC"/>
                <w:lang w:eastAsia="uk-UA"/>
              </w:rPr>
              <w:t>галузі</w:t>
            </w:r>
            <w:r w:rsidRPr="00786B3C">
              <w:rPr>
                <w:rFonts w:ascii="PF Square Sans Pro" w:eastAsia="Times New Roman" w:hAnsi="PF Square Sans Pro" w:cstheme="minorHAnsi"/>
                <w:b/>
                <w:bCs/>
                <w:color w:val="0033CC"/>
                <w:lang w:eastAsia="uk-UA"/>
              </w:rPr>
              <w:t xml:space="preserve"> </w:t>
            </w: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- хімічна, біохімічна, фармацевтична, відновлювальна енергетика та інші) та створенню нових підприємств, що орієнтуються на місцеві джерела сировини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Сприяння створенню біохімічного кластеру</w:t>
            </w:r>
            <w:r w:rsidR="00A77CAD">
              <w:rPr>
                <w:rFonts w:ascii="PF Square Sans Pro" w:eastAsia="Times New Roman" w:hAnsi="PF Square Sans Pro" w:cstheme="minorHAnsi"/>
                <w:lang w:eastAsia="uk-UA"/>
              </w:rPr>
              <w:t xml:space="preserve"> з використанням в якості сировини місцевої с/г продукції 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Підвищення ефективності дії механізму стандартизації та сертифікації продукції, захисту інтелектуальної власності, дотримання авторського права та суміжних прав, забезпечення досягнення високих стандартів якості, безпеки, екологічності продукції</w:t>
            </w:r>
          </w:p>
          <w:p w:rsidR="00792B3D" w:rsidRPr="00A77CAD" w:rsidRDefault="00272372" w:rsidP="00A77CA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Запровадження ефективних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iнструментiв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та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меxанiзмiв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стимулювання місцевого економічного розвитку (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кластерiв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, національних проектів,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меxанiзму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державно-приватного партнерства тощо)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 w:themeFill="background1"/>
          </w:tcPr>
          <w:p w:rsidR="00272372" w:rsidRPr="00272372" w:rsidRDefault="00272372" w:rsidP="00C95AD7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 w:rsidR="00C95AD7"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.1.2. Підтримка розвитку науки та інновацій, впровадження наукових розробок</w:t>
            </w:r>
          </w:p>
        </w:tc>
        <w:tc>
          <w:tcPr>
            <w:tcW w:w="11481" w:type="dxa"/>
            <w:shd w:val="clear" w:color="auto" w:fill="FFFFFF" w:themeFill="background1"/>
          </w:tcPr>
          <w:p w:rsidR="00792B3D" w:rsidRDefault="00792B3D" w:rsidP="00C6421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92B3D">
              <w:rPr>
                <w:rFonts w:ascii="PF Square Sans Pro" w:eastAsia="Times New Roman" w:hAnsi="PF Square Sans Pro" w:cstheme="minorHAnsi"/>
                <w:lang w:eastAsia="uk-UA"/>
              </w:rPr>
              <w:t>Сприяння розвитку кластеру інжинірингу</w:t>
            </w:r>
          </w:p>
          <w:p w:rsidR="003B7ECA" w:rsidRPr="00C64210" w:rsidRDefault="003B7ECA" w:rsidP="00C6421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розвитку науково-дослідних інституцій (інститутів, наукових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хабів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лабораторій, наукових виробництв) та їх співпраці з </w:t>
            </w: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виробництвом, а також системи правової, кадрової та інформаційної підтримки інноваційної діяльності</w:t>
            </w:r>
            <w:r w:rsidRPr="00C64210">
              <w:rPr>
                <w:rFonts w:ascii="PF Square Sans Pro" w:hAnsi="PF Square Sans Pro"/>
              </w:rPr>
              <w:t xml:space="preserve"> на принципах гендерної рівності</w:t>
            </w:r>
          </w:p>
          <w:p w:rsidR="003B7ECA" w:rsidRPr="00272372" w:rsidRDefault="003B7ECA" w:rsidP="003B7EC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Збирання та оновлення даних щодо  наявних в області інвестиційних майданчиків типу «</w:t>
            </w:r>
            <w:proofErr w:type="spellStart"/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Браунфілд</w:t>
            </w:r>
            <w:proofErr w:type="spellEnd"/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» (невикористовувані промислові будівлі і споруди</w:t>
            </w: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) та «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Грінфілд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» (вільних від забудови) для розміщення нових виробництв </w:t>
            </w:r>
          </w:p>
          <w:p w:rsidR="003B7ECA" w:rsidRPr="00272372" w:rsidRDefault="003B7ECA" w:rsidP="003B7EC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створенню індустріальних парків та технопарків, зокрема на території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Лисичансько-Рубіжансько-Сєвєродонецької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агломерації (Лисичанська міська рада, Сєвєродонецька міська рада,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м.Рубіжне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,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Кремінський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район</w:t>
            </w:r>
          </w:p>
          <w:p w:rsidR="00272372" w:rsidRPr="00272372" w:rsidRDefault="003B7ECA" w:rsidP="003B7EC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Сприяння створенню освітнього та практичного ІТ-середовища на базі освітніх закладів області для розвитку та впровадження інноваційних технологій (ІТ-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хаби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, школи, лабораторії, простори, майданчики тощо)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272372" w:rsidRDefault="00272372" w:rsidP="00880EB3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b/>
                <w:lang w:eastAsia="uk-UA"/>
              </w:rPr>
              <w:t>Оперативна ціль 1.2. Розвиток сільських територій на базі партнерств та кооперації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880EB3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.2.1. </w:t>
            </w:r>
            <w:r w:rsidR="00C64210" w:rsidRPr="00C64210">
              <w:rPr>
                <w:rFonts w:ascii="PF Square Sans Pro" w:eastAsia="Times New Roman" w:hAnsi="PF Square Sans Pro" w:cstheme="minorHAnsi"/>
                <w:lang w:eastAsia="uk-UA"/>
              </w:rPr>
              <w:t>Сприяти підвищенню продуктивності та ефективності сільського господарства</w:t>
            </w:r>
          </w:p>
        </w:tc>
        <w:tc>
          <w:tcPr>
            <w:tcW w:w="11481" w:type="dxa"/>
            <w:shd w:val="clear" w:color="auto" w:fill="FFFFFF"/>
          </w:tcPr>
          <w:p w:rsidR="00786B3C" w:rsidRDefault="0065517E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Підтримка засад сталого розв</w:t>
            </w:r>
            <w:r w:rsidR="00786B3C">
              <w:rPr>
                <w:rFonts w:ascii="PF Square Sans Pro" w:eastAsia="Times New Roman" w:hAnsi="PF Square Sans Pro" w:cstheme="minorHAnsi"/>
                <w:lang w:eastAsia="uk-UA"/>
              </w:rPr>
              <w:t>итку в сільському господарстві</w:t>
            </w:r>
          </w:p>
          <w:p w:rsidR="00C64210" w:rsidRPr="00C64210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Сприяння розвитку екологічного та органічного сільськогосподарського виробництва</w:t>
            </w:r>
          </w:p>
          <w:p w:rsidR="00C64210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розвитку підприємств заготівлі, збуту, постачання матеріально-технічних та інших ресурсів, в першу чергу, на засадах кооперації </w:t>
            </w:r>
          </w:p>
          <w:p w:rsidR="00786B3C" w:rsidRPr="007357E5" w:rsidRDefault="00786B3C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lastRenderedPageBreak/>
              <w:t xml:space="preserve">Сприяння створенню логістичних центрів та </w:t>
            </w:r>
            <w:proofErr w:type="spellStart"/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Хабів</w:t>
            </w:r>
            <w:proofErr w:type="spellEnd"/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сільськогосподарського призначення;</w:t>
            </w:r>
          </w:p>
          <w:p w:rsidR="00786B3C" w:rsidRPr="007357E5" w:rsidRDefault="008C1C31" w:rsidP="00786B3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розвитку міжгалузевих інноваційних екосистем, у тому числі у співпраці з хімічним виробництвом для реалізації концепції «точного землеробства», яка передбачає надання рекомендацій щодо підвищення родючості земель та врожайності культур на підставі лабораторних досліджень та аналізів хімічного складу </w:t>
            </w:r>
            <w:proofErr w:type="spellStart"/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грунтів</w:t>
            </w:r>
            <w:proofErr w:type="spellEnd"/>
          </w:p>
          <w:p w:rsidR="00C64210" w:rsidRPr="00C64210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Підтримка інституційної мережі щодо розвитку агропромислового комплексу, зокрема дорадчих служб та співробітництва науки та виробництва в сфері с/г</w:t>
            </w:r>
          </w:p>
          <w:p w:rsidR="00C64210" w:rsidRPr="00C64210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Сприяння розвитку альтернативних видів економічної діяльності (вирощування енергетичних культур, заліснення територій, рекреаційна діяльність тощо)</w:t>
            </w:r>
          </w:p>
          <w:p w:rsidR="003B41CD" w:rsidRDefault="00C64210" w:rsidP="006320C4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Підтримка господарського використання деградованих земель</w:t>
            </w:r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 xml:space="preserve">. </w:t>
            </w:r>
          </w:p>
          <w:p w:rsidR="006320C4" w:rsidRPr="006320C4" w:rsidRDefault="003B41CD" w:rsidP="006320C4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Контроль за якістю ґрунтів та невиснажливого їх використання.</w:t>
            </w:r>
          </w:p>
        </w:tc>
      </w:tr>
      <w:tr w:rsidR="00C64210" w:rsidRPr="00C64210" w:rsidTr="00272372">
        <w:tc>
          <w:tcPr>
            <w:tcW w:w="3828" w:type="dxa"/>
            <w:shd w:val="clear" w:color="auto" w:fill="FFFFFF"/>
          </w:tcPr>
          <w:p w:rsidR="00C64210" w:rsidRPr="00C64210" w:rsidRDefault="00C64210" w:rsidP="00C64210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lastRenderedPageBreak/>
              <w:t>Завдання 1.2.2. Сприяти підвищенню ефективності переробки сільськогосподарської продукції</w:t>
            </w:r>
          </w:p>
        </w:tc>
        <w:tc>
          <w:tcPr>
            <w:tcW w:w="11481" w:type="dxa"/>
            <w:shd w:val="clear" w:color="auto" w:fill="FFFFFF"/>
          </w:tcPr>
          <w:p w:rsidR="00C64210" w:rsidRPr="00C64210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Сприяння розвитку переробки сільськогосподарської (с/г) продукції,</w:t>
            </w:r>
            <w:r w:rsidRPr="00C64210">
              <w:rPr>
                <w:rFonts w:ascii="PF Square Sans Pro" w:hAnsi="PF Square Sans Pro"/>
              </w:rPr>
              <w:t xml:space="preserve"> </w:t>
            </w: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формуванню агропромислових ланцюгів  та розширенню ринків збуту</w:t>
            </w:r>
          </w:p>
          <w:p w:rsidR="00C64210" w:rsidRPr="00C64210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Впровадження європейських стандартів якості продукції та управління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FC4AA1" w:rsidRDefault="00272372" w:rsidP="00880EB3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880EB3">
              <w:rPr>
                <w:rFonts w:ascii="PF Square Sans Pro" w:eastAsia="Times New Roman" w:hAnsi="PF Square Sans Pro" w:cstheme="minorHAnsi"/>
                <w:b/>
                <w:lang w:eastAsia="uk-UA"/>
              </w:rPr>
              <w:t>Оперативна ціль 1.3. Системна підтримка бізнесу та його диверсифікація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880EB3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.3.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 Надавати підтримку для розвитку малого та середнього підприємництва (МСП) та сприяти  </w:t>
            </w:r>
            <w:proofErr w:type="spellStart"/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самозайнятості</w:t>
            </w:r>
            <w:proofErr w:type="spellEnd"/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 населення</w:t>
            </w:r>
          </w:p>
        </w:tc>
        <w:tc>
          <w:tcPr>
            <w:tcW w:w="11481" w:type="dxa"/>
            <w:shd w:val="clear" w:color="auto" w:fill="FFFFFF"/>
          </w:tcPr>
          <w:p w:rsidR="00C64210" w:rsidRPr="008B6792" w:rsidRDefault="00C64210" w:rsidP="00C6421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 xml:space="preserve">Спрощення процедури та збільшення обсягів надання фінансової підтримки суб’єктам малого підприємництва, у тому числі </w:t>
            </w:r>
            <w:proofErr w:type="spellStart"/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мікрокредитів</w:t>
            </w:r>
            <w:proofErr w:type="spellEnd"/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 xml:space="preserve"> для започаткування та провадження підприємницької діяльності, компенсації відсотків, запровадження ваучерної системи та </w:t>
            </w:r>
            <w:proofErr w:type="spellStart"/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стартапів</w:t>
            </w:r>
            <w:proofErr w:type="spellEnd"/>
            <w:r w:rsidR="00A77CAD">
              <w:rPr>
                <w:rFonts w:ascii="PF Square Sans Pro" w:eastAsia="Times New Roman" w:hAnsi="PF Square Sans Pro" w:cstheme="minorHAnsi"/>
                <w:lang w:eastAsia="uk-UA"/>
              </w:rPr>
              <w:t xml:space="preserve"> з урахуванням принципів недискримінації та гендерної рівності</w:t>
            </w:r>
          </w:p>
          <w:p w:rsidR="00C64210" w:rsidRPr="008B6792" w:rsidRDefault="00C64210" w:rsidP="00C6421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Підтримка навчання і стажування представників МСП</w:t>
            </w:r>
            <w:r w:rsidRPr="008B6792">
              <w:rPr>
                <w:rFonts w:ascii="PF Square Sans Pro" w:hAnsi="PF Square Sans Pro"/>
              </w:rPr>
              <w:t xml:space="preserve"> та </w:t>
            </w:r>
            <w:proofErr w:type="spellStart"/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самозайнятого</w:t>
            </w:r>
            <w:proofErr w:type="spellEnd"/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 xml:space="preserve"> населення, особливо вразливих груп, у тому числі жінок та молоді</w:t>
            </w:r>
          </w:p>
          <w:p w:rsidR="00C64210" w:rsidRDefault="00C64210" w:rsidP="00C6421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Підтримка жіночого підприємництва, включаючи надання підтримки жінкам в сільській місцевості щодо започаткування та розвитку малого та середнього підприємниц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тва, фермерства та кооперативів</w:t>
            </w:r>
          </w:p>
          <w:p w:rsidR="00C64210" w:rsidRPr="00C64210" w:rsidRDefault="00C64210" w:rsidP="00C6421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B83F8D">
              <w:rPr>
                <w:rFonts w:ascii="PF Square Sans Pro" w:eastAsia="Times New Roman" w:hAnsi="PF Square Sans Pro" w:cstheme="minorHAnsi"/>
                <w:lang w:eastAsia="uk-UA"/>
              </w:rPr>
              <w:t xml:space="preserve">Активізація роботи інфраструктури підтримки МСП (обласної торгово-промислової палати, місцевих агенцій, центрів </w:t>
            </w: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підтримки бізнесу, професійних асоціацій, бізнес-об’єднань) та підвищення ефективності їх роботи - надання консультації з розвитку планування бізнесу, популяризації успішних практик</w:t>
            </w:r>
          </w:p>
          <w:p w:rsidR="00C64210" w:rsidRPr="00C64210" w:rsidRDefault="00C64210" w:rsidP="00C6421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Надання підтримки підприємствам – експортерам (забезпечення ефективної роботи ТПП з надання послуг із ЗЕД та сертифікації)</w:t>
            </w:r>
          </w:p>
          <w:p w:rsidR="00272372" w:rsidRPr="00B83F8D" w:rsidRDefault="00C64210" w:rsidP="00C6421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Створення платформи для  ефективного діалогу між органами державної влади та суб'єктами підприємництва</w:t>
            </w:r>
          </w:p>
        </w:tc>
      </w:tr>
      <w:tr w:rsidR="00272372" w:rsidRPr="00FC4AA1" w:rsidTr="00242C0E">
        <w:trPr>
          <w:trHeight w:val="416"/>
        </w:trPr>
        <w:tc>
          <w:tcPr>
            <w:tcW w:w="3828" w:type="dxa"/>
            <w:shd w:val="clear" w:color="auto" w:fill="FFFFFF"/>
          </w:tcPr>
          <w:p w:rsidR="00272372" w:rsidRPr="00FC4AA1" w:rsidRDefault="00C64210" w:rsidP="0027237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1.3.2. Розвиток туристично-рекреаційної </w:t>
            </w: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lastRenderedPageBreak/>
              <w:t>інфраструктури та туристичних продуктів</w:t>
            </w:r>
          </w:p>
        </w:tc>
        <w:tc>
          <w:tcPr>
            <w:tcW w:w="11481" w:type="dxa"/>
            <w:shd w:val="clear" w:color="auto" w:fill="FFFFFF"/>
          </w:tcPr>
          <w:p w:rsidR="00C64210" w:rsidRPr="00D37859" w:rsidRDefault="00C64210" w:rsidP="00C64210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D37859">
              <w:rPr>
                <w:rFonts w:ascii="PF Square Sans Pro" w:eastAsia="Times New Roman" w:hAnsi="PF Square Sans Pro"/>
                <w:lang w:eastAsia="uk-UA"/>
              </w:rPr>
              <w:lastRenderedPageBreak/>
              <w:t>Підтримка розвитку різних форм туризму: спортивного, молодіжного, фестивального, релігійного, культурно-пізнавального, сільського зеленого туризму тощо</w:t>
            </w:r>
          </w:p>
          <w:p w:rsidR="00C64210" w:rsidRPr="00907444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907444">
              <w:rPr>
                <w:rFonts w:ascii="PF Square Sans Pro" w:eastAsia="Times New Roman" w:hAnsi="PF Square Sans Pro" w:cstheme="minorHAnsi"/>
                <w:lang w:eastAsia="uk-UA"/>
              </w:rPr>
              <w:lastRenderedPageBreak/>
              <w:t>Сприяння розвитку туристичної інфраструктури, зокрема туристичних кластерів, комунальних закладів розміщення</w:t>
            </w:r>
            <w:r w:rsidRPr="00907444">
              <w:rPr>
                <w:rFonts w:ascii="PF Square Sans Pro" w:hAnsi="PF Square Sans Pro"/>
              </w:rPr>
              <w:t xml:space="preserve"> </w:t>
            </w:r>
            <w:r w:rsidRPr="00907444">
              <w:rPr>
                <w:rFonts w:ascii="PF Square Sans Pro" w:eastAsia="Times New Roman" w:hAnsi="PF Square Sans Pro" w:cstheme="minorHAnsi"/>
                <w:lang w:eastAsia="uk-UA"/>
              </w:rPr>
              <w:t xml:space="preserve">з урахуванням вимог </w:t>
            </w:r>
            <w:r w:rsidR="0065517E">
              <w:rPr>
                <w:rFonts w:ascii="PF Square Sans Pro" w:eastAsia="Times New Roman" w:hAnsi="PF Square Sans Pro" w:cstheme="minorHAnsi"/>
                <w:lang w:eastAsia="uk-UA"/>
              </w:rPr>
              <w:t xml:space="preserve">доступності для </w:t>
            </w:r>
            <w:proofErr w:type="spellStart"/>
            <w:r w:rsidR="0065517E">
              <w:rPr>
                <w:rFonts w:ascii="PF Square Sans Pro" w:eastAsia="Times New Roman" w:hAnsi="PF Square Sans Pro" w:cstheme="minorHAnsi"/>
                <w:lang w:eastAsia="uk-UA"/>
              </w:rPr>
              <w:t>маломобільних</w:t>
            </w:r>
            <w:proofErr w:type="spellEnd"/>
            <w:r w:rsidR="0065517E">
              <w:rPr>
                <w:rFonts w:ascii="PF Square Sans Pro" w:eastAsia="Times New Roman" w:hAnsi="PF Square Sans Pro" w:cstheme="minorHAnsi"/>
                <w:lang w:eastAsia="uk-UA"/>
              </w:rPr>
              <w:t xml:space="preserve"> груп населення </w:t>
            </w:r>
            <w:r w:rsidRPr="00907444">
              <w:rPr>
                <w:rFonts w:ascii="PF Square Sans Pro" w:eastAsia="Times New Roman" w:hAnsi="PF Square Sans Pro" w:cstheme="minorHAnsi"/>
                <w:lang w:eastAsia="uk-UA"/>
              </w:rPr>
              <w:t>та належної санітарно-гігієнічної інфраструктури</w:t>
            </w:r>
          </w:p>
          <w:p w:rsidR="00C64210" w:rsidRPr="00B83F8D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jc w:val="both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B83F8D">
              <w:rPr>
                <w:rFonts w:ascii="PF Square Sans Pro" w:eastAsia="Times New Roman" w:hAnsi="PF Square Sans Pro" w:cstheme="minorHAnsi"/>
                <w:lang w:eastAsia="uk-UA"/>
              </w:rPr>
              <w:t>Сприяння розвитку туристичних кластерів, створення нових та підтримка існуючих туристичних продуктів (етнокультурні події, фестивалі тощо</w:t>
            </w:r>
          </w:p>
          <w:p w:rsidR="00FA7D6B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B83F8D">
              <w:rPr>
                <w:rFonts w:ascii="PF Square Sans Pro" w:eastAsia="Times New Roman" w:hAnsi="PF Square Sans Pro" w:cstheme="minorHAnsi"/>
                <w:lang w:eastAsia="uk-UA"/>
              </w:rPr>
              <w:t>Формування позитивного іміджу регіону у сфері туризму на зовнішньому та в</w:t>
            </w:r>
            <w:r w:rsidR="00FA7D6B">
              <w:rPr>
                <w:rFonts w:ascii="PF Square Sans Pro" w:eastAsia="Times New Roman" w:hAnsi="PF Square Sans Pro" w:cstheme="minorHAnsi"/>
                <w:lang w:eastAsia="uk-UA"/>
              </w:rPr>
              <w:t>нутрішньому туристичному ринку</w:t>
            </w:r>
          </w:p>
          <w:p w:rsidR="00C64210" w:rsidRDefault="00FA7D6B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А</w:t>
            </w:r>
            <w:r w:rsidR="00C64210" w:rsidRPr="00B83F8D">
              <w:rPr>
                <w:rFonts w:ascii="PF Square Sans Pro" w:eastAsia="Times New Roman" w:hAnsi="PF Square Sans Pro" w:cstheme="minorHAnsi"/>
                <w:lang w:eastAsia="uk-UA"/>
              </w:rPr>
              <w:t>ктивізація роботи територіально-інформаційних центрів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, </w:t>
            </w: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центрів історико-культурної спадщини</w:t>
            </w:r>
          </w:p>
          <w:p w:rsidR="00FA7D6B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створенню історико-культурних заповідників, зокрема на базі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конезаводів</w:t>
            </w:r>
            <w:proofErr w:type="spellEnd"/>
            <w:r w:rsidR="00FA7D6B" w:rsidRPr="00236BC6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</w:p>
          <w:p w:rsidR="00272372" w:rsidRPr="00FA7D6B" w:rsidRDefault="00FA7D6B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b/>
                <w:bCs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Впровадження</w:t>
            </w:r>
            <w:r w:rsidRPr="00FA7D6B">
              <w:rPr>
                <w:rFonts w:ascii="PF Square Sans Pro" w:eastAsia="Times New Roman" w:hAnsi="PF Square Sans Pro" w:cstheme="minorHAnsi"/>
                <w:b/>
                <w:bCs/>
                <w:color w:val="0033CC"/>
                <w:lang w:eastAsia="uk-UA"/>
              </w:rPr>
              <w:t xml:space="preserve"> </w:t>
            </w: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виставкового маркетингу в туризмі, онлайн та </w:t>
            </w:r>
            <w:proofErr w:type="spellStart"/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офлайн</w:t>
            </w:r>
            <w:proofErr w:type="spellEnd"/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реклама</w:t>
            </w:r>
          </w:p>
        </w:tc>
      </w:tr>
      <w:tr w:rsidR="00C64210" w:rsidRPr="00FC4AA1" w:rsidTr="00D37859">
        <w:trPr>
          <w:trHeight w:val="2251"/>
        </w:trPr>
        <w:tc>
          <w:tcPr>
            <w:tcW w:w="3828" w:type="dxa"/>
            <w:shd w:val="clear" w:color="auto" w:fill="FFFFFF"/>
          </w:tcPr>
          <w:p w:rsidR="00D67333" w:rsidRPr="007357E5" w:rsidRDefault="00C64210" w:rsidP="00D67333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lastRenderedPageBreak/>
              <w:t xml:space="preserve">Завдання 1.3.3. </w:t>
            </w:r>
            <w:r w:rsidR="00554CC2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Відновлення </w:t>
            </w:r>
            <w:r w:rsidR="00242C0E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стабільної </w:t>
            </w:r>
            <w:r w:rsidR="00554CC2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роботи </w:t>
            </w:r>
            <w:r w:rsidR="00242C0E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промислових </w:t>
            </w:r>
            <w:r w:rsidR="00554CC2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підприємств базових галузей економіки області у нових економічних та політичних умовах </w:t>
            </w:r>
          </w:p>
          <w:p w:rsidR="00554CC2" w:rsidRPr="00554CC2" w:rsidRDefault="00554CC2" w:rsidP="00FA7D6B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color w:val="FF0000"/>
                <w:lang w:eastAsia="uk-UA"/>
              </w:rPr>
            </w:pPr>
          </w:p>
        </w:tc>
        <w:tc>
          <w:tcPr>
            <w:tcW w:w="11481" w:type="dxa"/>
            <w:shd w:val="clear" w:color="auto" w:fill="FFFFFF"/>
          </w:tcPr>
          <w:p w:rsidR="00C64210" w:rsidRPr="007357E5" w:rsidRDefault="00C64210" w:rsidP="007357E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</w:t>
            </w:r>
            <w:r w:rsidR="00FA7D6B" w:rsidRPr="007357E5">
              <w:rPr>
                <w:rFonts w:ascii="PF Square Sans Pro" w:eastAsia="Times New Roman" w:hAnsi="PF Square Sans Pro" w:cstheme="minorHAnsi"/>
                <w:lang w:eastAsia="uk-UA"/>
              </w:rPr>
              <w:t>реновації вугледобувної галузі області</w:t>
            </w:r>
          </w:p>
          <w:p w:rsidR="00C64210" w:rsidRPr="007357E5" w:rsidRDefault="00C64210" w:rsidP="007357E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Сприяння модернізації шахт для забезпечення  діяльності підприємств теплової генерації, зокрема Луганської ТЕС</w:t>
            </w:r>
          </w:p>
          <w:p w:rsidR="00C64210" w:rsidRPr="007357E5" w:rsidRDefault="00C64210" w:rsidP="007357E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Забезпечення здійснення заходів щодо адаптації населення територій, на яких розміщуються вугледобувні та вуглепереробні підприємства, що перебувають у стадії ліквідації (консервації) до змін структури ринків праці </w:t>
            </w:r>
          </w:p>
          <w:p w:rsidR="00C64210" w:rsidRPr="007357E5" w:rsidRDefault="00C64210" w:rsidP="007357E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Участь в розробленні та виконанні спеціальних державних програм економічного розвитку територій, які знаходяться в несприятливих умовах</w:t>
            </w:r>
          </w:p>
          <w:p w:rsidR="00242C0E" w:rsidRPr="007357E5" w:rsidRDefault="00242C0E" w:rsidP="007357E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Система підтримка промислових підприємств базових галузей економіки області (машинобудування та металообробка, деревообробка та виробництво меблів, виробництво паперу та картону в тощо)</w:t>
            </w:r>
          </w:p>
        </w:tc>
      </w:tr>
      <w:tr w:rsidR="00C64210" w:rsidRPr="00FC4AA1" w:rsidTr="00D37859">
        <w:trPr>
          <w:trHeight w:val="2251"/>
        </w:trPr>
        <w:tc>
          <w:tcPr>
            <w:tcW w:w="3828" w:type="dxa"/>
            <w:shd w:val="clear" w:color="auto" w:fill="FFFFFF"/>
          </w:tcPr>
          <w:p w:rsidR="00C64210" w:rsidRPr="00C64210" w:rsidRDefault="00C64210" w:rsidP="0027237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C64210">
              <w:rPr>
                <w:rFonts w:ascii="PF Square Sans Pro" w:eastAsia="Times New Roman" w:hAnsi="PF Square Sans Pro" w:cstheme="minorHAnsi"/>
                <w:lang w:eastAsia="uk-UA"/>
              </w:rPr>
              <w:t>Завдання 1.3.4. Наближення системи підготовки кадрів у відповідність до потреб регіональної економіки</w:t>
            </w:r>
          </w:p>
        </w:tc>
        <w:tc>
          <w:tcPr>
            <w:tcW w:w="11481" w:type="dxa"/>
            <w:shd w:val="clear" w:color="auto" w:fill="FFFFFF"/>
          </w:tcPr>
          <w:p w:rsidR="00C64210" w:rsidRPr="00272372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Упорядкування та розвиток системи закладів професійної (професійно-технічної) освіти, у тому числі - навчально-практичних центрів</w:t>
            </w:r>
          </w:p>
          <w:p w:rsidR="00C64210" w:rsidRPr="00272372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Перепідготовка кадрів / підвищення кваліфікації у відповідності до ринку праці  із забезпеченням рівного доступу для жінок та чоловіків, у тому числі з уразливих груп населення, насамперед осіб з інвалідністю й осіб, які перебувають в ура</w:t>
            </w:r>
            <w:r w:rsidR="0065517E">
              <w:rPr>
                <w:rFonts w:ascii="PF Square Sans Pro" w:eastAsia="Times New Roman" w:hAnsi="PF Square Sans Pro" w:cstheme="minorHAnsi"/>
                <w:lang w:eastAsia="uk-UA"/>
              </w:rPr>
              <w:t>зливому становищі</w:t>
            </w:r>
          </w:p>
          <w:p w:rsidR="00C64210" w:rsidRPr="00272372" w:rsidRDefault="00C64210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Проведення регулярних ярмарків вакансій із залученням ресурсів Центрів зайнятості</w:t>
            </w:r>
          </w:p>
          <w:p w:rsidR="00FA7D6B" w:rsidRDefault="00C64210" w:rsidP="00FA7D6B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Посилення матеріально-технічної бази </w:t>
            </w:r>
            <w:r w:rsidR="00FA7D6B" w:rsidRPr="007357E5">
              <w:rPr>
                <w:rFonts w:ascii="PF Square Sans Pro" w:eastAsia="Times New Roman" w:hAnsi="PF Square Sans Pro" w:cstheme="minorHAnsi"/>
                <w:lang w:eastAsia="uk-UA"/>
              </w:rPr>
              <w:t>Закладів вищої освіти</w:t>
            </w:r>
          </w:p>
          <w:p w:rsidR="00C64210" w:rsidRPr="00272372" w:rsidRDefault="00FA7D6B" w:rsidP="00FA7D6B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Р</w:t>
            </w:r>
            <w:r w:rsidR="00C64210" w:rsidRPr="00272372">
              <w:rPr>
                <w:rFonts w:ascii="PF Square Sans Pro" w:eastAsia="Times New Roman" w:hAnsi="PF Square Sans Pro" w:cstheme="minorHAnsi"/>
                <w:lang w:eastAsia="uk-UA"/>
              </w:rPr>
              <w:t>озвиток дуальної освіти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</w:p>
          <w:p w:rsidR="00236BC6" w:rsidRDefault="00FA7D6B" w:rsidP="00C6421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Сприяння відновленню</w:t>
            </w:r>
            <w:r w:rsidR="00C64210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  <w:r w:rsidR="00C64210"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роботи переміщеного </w:t>
            </w:r>
            <w:r w:rsidR="0065517E"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до </w:t>
            </w:r>
            <w:proofErr w:type="spellStart"/>
            <w:r w:rsidR="0065517E" w:rsidRPr="00272372">
              <w:rPr>
                <w:rFonts w:ascii="PF Square Sans Pro" w:eastAsia="Times New Roman" w:hAnsi="PF Square Sans Pro" w:cstheme="minorHAnsi"/>
                <w:lang w:eastAsia="uk-UA"/>
              </w:rPr>
              <w:t>м.Старобільська</w:t>
            </w:r>
            <w:proofErr w:type="spellEnd"/>
            <w:r w:rsidR="0065517E"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  <w:r w:rsidR="00C64210"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аграрного університету </w:t>
            </w:r>
          </w:p>
          <w:p w:rsidR="00C64210" w:rsidRDefault="00C64210" w:rsidP="00FA7D6B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36BC6">
              <w:rPr>
                <w:rFonts w:ascii="PF Square Sans Pro" w:eastAsia="Times New Roman" w:hAnsi="PF Square Sans Pro" w:cstheme="minorHAnsi"/>
                <w:lang w:eastAsia="uk-UA"/>
              </w:rPr>
              <w:t xml:space="preserve">Партнерства </w:t>
            </w:r>
            <w:r w:rsidR="00FA7D6B" w:rsidRPr="007357E5">
              <w:rPr>
                <w:rFonts w:ascii="PF Square Sans Pro" w:eastAsia="Times New Roman" w:hAnsi="PF Square Sans Pro" w:cstheme="minorHAnsi"/>
                <w:lang w:eastAsia="uk-UA"/>
              </w:rPr>
              <w:t>закладів вищої освіти</w:t>
            </w: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  <w:r w:rsidRPr="00236BC6">
              <w:rPr>
                <w:rFonts w:ascii="PF Square Sans Pro" w:eastAsia="Times New Roman" w:hAnsi="PF Square Sans Pro" w:cstheme="minorHAnsi"/>
                <w:lang w:eastAsia="uk-UA"/>
              </w:rPr>
              <w:t>регіону</w:t>
            </w:r>
          </w:p>
          <w:p w:rsidR="00FA7D6B" w:rsidRPr="007357E5" w:rsidRDefault="00FA7D6B" w:rsidP="00FA7D6B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Розвиток компетенцій та замовлення </w:t>
            </w:r>
            <w:r w:rsidR="00541594" w:rsidRPr="007357E5">
              <w:rPr>
                <w:rFonts w:ascii="PF Square Sans Pro" w:eastAsia="Times New Roman" w:hAnsi="PF Square Sans Pro" w:cstheme="minorHAnsi"/>
                <w:lang w:eastAsia="uk-UA"/>
              </w:rPr>
              <w:t>на професії</w:t>
            </w:r>
          </w:p>
        </w:tc>
      </w:tr>
      <w:tr w:rsidR="00C64210" w:rsidRPr="00FC4AA1" w:rsidTr="000E6F58">
        <w:trPr>
          <w:trHeight w:val="834"/>
        </w:trPr>
        <w:tc>
          <w:tcPr>
            <w:tcW w:w="3828" w:type="dxa"/>
            <w:shd w:val="clear" w:color="auto" w:fill="FFFFFF"/>
          </w:tcPr>
          <w:p w:rsidR="00C64210" w:rsidRPr="00C64210" w:rsidRDefault="00236BC6" w:rsidP="0027237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36BC6">
              <w:rPr>
                <w:rFonts w:ascii="PF Square Sans Pro" w:eastAsia="Times New Roman" w:hAnsi="PF Square Sans Pro" w:cstheme="minorHAnsi"/>
                <w:lang w:eastAsia="uk-UA"/>
              </w:rPr>
              <w:t>Завдання 1.3.5. Підвищення інвестиційної привабливості та міжнародна промоція регіону</w:t>
            </w:r>
          </w:p>
        </w:tc>
        <w:tc>
          <w:tcPr>
            <w:tcW w:w="11481" w:type="dxa"/>
            <w:shd w:val="clear" w:color="auto" w:fill="FFFFFF"/>
          </w:tcPr>
          <w:p w:rsidR="00236BC6" w:rsidRDefault="00236BC6" w:rsidP="00236BC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Формування сприятливого та позитивного інвестиційного іміджу, просування на зовнішній ринок інвестиційних можливостей регіону</w:t>
            </w:r>
          </w:p>
          <w:p w:rsidR="00C64210" w:rsidRPr="00FA7D6B" w:rsidRDefault="00C64210" w:rsidP="00FA7D6B">
            <w:pPr>
              <w:spacing w:after="0" w:line="240" w:lineRule="auto"/>
              <w:rPr>
                <w:rFonts w:ascii="PF Square Sans Pro" w:eastAsia="Times New Roman" w:hAnsi="PF Square Sans Pro" w:cstheme="minorHAnsi"/>
                <w:lang w:eastAsia="uk-UA"/>
              </w:rPr>
            </w:pP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0070C0"/>
          </w:tcPr>
          <w:p w:rsidR="00272372" w:rsidRPr="00FC4AA1" w:rsidRDefault="00272372" w:rsidP="00D92A98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880EB3"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>СТРАТЕГІЧНА ЦІЛЬ 2. Відновлення критичної інфраструктури регіону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FC4AA1" w:rsidRDefault="00272372" w:rsidP="00140AFC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D92A98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Оперативна ціль 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>2</w:t>
            </w:r>
            <w:r w:rsidRPr="00D92A98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.1. Відновлення </w:t>
            </w:r>
            <w:r w:rsidRPr="0031342E">
              <w:rPr>
                <w:rFonts w:ascii="PF Square Sans Pro" w:eastAsia="Times New Roman" w:hAnsi="PF Square Sans Pro" w:cstheme="minorHAnsi"/>
                <w:b/>
                <w:lang w:eastAsia="uk-UA"/>
              </w:rPr>
              <w:t>інфраструктури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: </w:t>
            </w:r>
            <w:r w:rsidR="00140AFC">
              <w:rPr>
                <w:rFonts w:ascii="PF Square Sans Pro" w:eastAsia="Times New Roman" w:hAnsi="PF Square Sans Pro" w:cstheme="minorHAnsi"/>
                <w:b/>
                <w:lang w:eastAsia="uk-UA"/>
              </w:rPr>
              <w:t>логістика, енергозабезпечення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FC4AA1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Завдання</w:t>
            </w:r>
          </w:p>
        </w:tc>
        <w:tc>
          <w:tcPr>
            <w:tcW w:w="11481" w:type="dxa"/>
            <w:shd w:val="clear" w:color="auto" w:fill="FFFFFF"/>
          </w:tcPr>
          <w:p w:rsidR="00272372" w:rsidRPr="00FC4AA1" w:rsidRDefault="00272372" w:rsidP="00FC4AA1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Орієнтовні сфери реалізації проектів</w:t>
            </w:r>
          </w:p>
        </w:tc>
      </w:tr>
      <w:tr w:rsidR="00272372" w:rsidRPr="00FC4AA1" w:rsidTr="00B14E95">
        <w:tc>
          <w:tcPr>
            <w:tcW w:w="3828" w:type="dxa"/>
            <w:shd w:val="clear" w:color="auto" w:fill="FFFFFF"/>
          </w:tcPr>
          <w:p w:rsidR="00272372" w:rsidRPr="00FC4AA1" w:rsidRDefault="00272372" w:rsidP="00907444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lastRenderedPageBreak/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.1.1.  Забезпечити стале енергопостачання  та підвищити рівень енергетичної безпеки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272372" w:rsidRDefault="00140AFC" w:rsidP="00B4625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140AFC">
              <w:rPr>
                <w:rFonts w:ascii="PF Square Sans Pro" w:eastAsia="Times New Roman" w:hAnsi="PF Square Sans Pro" w:cstheme="minorHAnsi"/>
                <w:lang w:eastAsia="uk-UA"/>
              </w:rPr>
              <w:t>Модернізація існуючих енергогенеруючих підприємств та будівництво нових, зокрема реконструкція ДП “Сєвєродонецька ТЕЦ”</w:t>
            </w:r>
          </w:p>
        </w:tc>
      </w:tr>
      <w:tr w:rsidR="00272372" w:rsidRPr="00FC4AA1" w:rsidTr="00B14E95">
        <w:tc>
          <w:tcPr>
            <w:tcW w:w="3828" w:type="dxa"/>
            <w:shd w:val="clear" w:color="auto" w:fill="FFFFFF"/>
          </w:tcPr>
          <w:p w:rsidR="00272372" w:rsidRPr="00FC4AA1" w:rsidRDefault="00272372" w:rsidP="00907444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.1.2. Відновити транспортно-логістичну  інфраструктуру та покращити транспортне сполучення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272372" w:rsidRDefault="00272372" w:rsidP="0027237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Будівництво ділянки залізниці, яка з’єднає гілку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Кіндрашівська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-Нова-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Лантратівка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із залізничною системою України 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Електрифікація залізничної гілки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Попасна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- Куп’янськ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Модернізація ділянки залізниці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Новозолотарівка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– Лиман </w:t>
            </w:r>
          </w:p>
          <w:p w:rsidR="00272372" w:rsidRPr="00FD1BE8" w:rsidRDefault="00272372" w:rsidP="00FD1BE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Відновлення та розбудова автомобільних доріг області та відповідної транспортної інфраструктури</w:t>
            </w:r>
            <w:r w:rsidRPr="00272372">
              <w:rPr>
                <w:rFonts w:ascii="PF Square Sans Pro" w:hAnsi="PF Square Sans Pro"/>
              </w:rPr>
              <w:t xml:space="preserve"> </w:t>
            </w: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з урахуванням вимог доступності особам з обмеженими фізичними можливостями та іншим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маломобільним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 групам населення</w:t>
            </w:r>
          </w:p>
        </w:tc>
      </w:tr>
      <w:tr w:rsidR="00272372" w:rsidRPr="00FC4AA1" w:rsidTr="00B14E95">
        <w:tc>
          <w:tcPr>
            <w:tcW w:w="15309" w:type="dxa"/>
            <w:gridSpan w:val="2"/>
            <w:shd w:val="clear" w:color="auto" w:fill="FFFFFF" w:themeFill="background1"/>
          </w:tcPr>
          <w:p w:rsidR="00272372" w:rsidRPr="008B6792" w:rsidRDefault="00140AFC" w:rsidP="00FC72F4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140AFC">
              <w:rPr>
                <w:rFonts w:ascii="PF Square Sans Pro" w:eastAsia="Times New Roman" w:hAnsi="PF Square Sans Pro" w:cstheme="minorHAnsi"/>
                <w:b/>
                <w:lang w:eastAsia="uk-UA"/>
              </w:rPr>
              <w:t>Оперативна ціль 2.2. Відновлення та розвиток регіональної системи надання послуг населенню</w:t>
            </w:r>
          </w:p>
        </w:tc>
      </w:tr>
      <w:tr w:rsidR="00272372" w:rsidRPr="00FC4AA1" w:rsidTr="00B14E95">
        <w:tc>
          <w:tcPr>
            <w:tcW w:w="3828" w:type="dxa"/>
            <w:shd w:val="clear" w:color="auto" w:fill="FFFFFF"/>
          </w:tcPr>
          <w:p w:rsidR="00272372" w:rsidRPr="00FC4AA1" w:rsidRDefault="00272372" w:rsidP="006C6ED9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Завдання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FC4AA1" w:rsidRDefault="00272372" w:rsidP="006C6ED9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Орієнтовні сфери реалізації проектів</w:t>
            </w:r>
          </w:p>
        </w:tc>
      </w:tr>
      <w:tr w:rsidR="00272372" w:rsidRPr="00FC4AA1" w:rsidTr="00B14E95">
        <w:tc>
          <w:tcPr>
            <w:tcW w:w="3828" w:type="dxa"/>
            <w:shd w:val="clear" w:color="auto" w:fill="FFFFFF"/>
          </w:tcPr>
          <w:p w:rsidR="00272372" w:rsidRPr="00FC4AA1" w:rsidRDefault="00272372" w:rsidP="0027237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.2.1. Відновити та розбудувати систему надання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спеціалізованої 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медичної допомоги 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8B6792" w:rsidRDefault="00272372" w:rsidP="007357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Будівництво Луганської обласно</w:t>
            </w:r>
            <w:r w:rsidR="00541594">
              <w:rPr>
                <w:rFonts w:ascii="PF Square Sans Pro" w:eastAsia="Times New Roman" w:hAnsi="PF Square Sans Pro" w:cstheme="minorHAnsi"/>
                <w:lang w:eastAsia="uk-UA"/>
              </w:rPr>
              <w:t xml:space="preserve">ї клінічної лікарні </w:t>
            </w:r>
            <w:r w:rsidR="00B4625C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з урахуванням вимог </w:t>
            </w:r>
            <w:proofErr w:type="spellStart"/>
            <w:r w:rsidR="00B4625C" w:rsidRPr="007357E5">
              <w:rPr>
                <w:rFonts w:ascii="PF Square Sans Pro" w:eastAsia="Times New Roman" w:hAnsi="PF Square Sans Pro" w:cstheme="minorHAnsi"/>
                <w:lang w:eastAsia="uk-UA"/>
              </w:rPr>
              <w:t>інклюзивності</w:t>
            </w:r>
            <w:proofErr w:type="spellEnd"/>
          </w:p>
          <w:p w:rsidR="00272372" w:rsidRPr="008B6792" w:rsidRDefault="00272372" w:rsidP="007357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Будівництво Луганського обласного клінічного онкологічного диспансеру</w:t>
            </w:r>
            <w:r w:rsidR="00B4625C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  <w:r w:rsidR="00B4625C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з урахуванням вимог </w:t>
            </w:r>
            <w:proofErr w:type="spellStart"/>
            <w:r w:rsidR="00B4625C" w:rsidRPr="007357E5">
              <w:rPr>
                <w:rFonts w:ascii="PF Square Sans Pro" w:eastAsia="Times New Roman" w:hAnsi="PF Square Sans Pro" w:cstheme="minorHAnsi"/>
                <w:lang w:eastAsia="uk-UA"/>
              </w:rPr>
              <w:t>інклюзивності</w:t>
            </w:r>
            <w:proofErr w:type="spellEnd"/>
          </w:p>
          <w:p w:rsidR="004C0D37" w:rsidRDefault="00272372" w:rsidP="007357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Забезпечення житлом висококваліфікованих медичних працівників для надання медичної допомоги ІІІ рівня</w:t>
            </w:r>
          </w:p>
          <w:p w:rsidR="004C0D37" w:rsidRPr="004C0D37" w:rsidRDefault="004C0D37" w:rsidP="007357E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B14E95">
              <w:rPr>
                <w:rFonts w:ascii="PF Square Sans Pro" w:eastAsia="Times New Roman" w:hAnsi="PF Square Sans Pro" w:cstheme="minorHAnsi"/>
                <w:lang w:eastAsia="uk-UA"/>
              </w:rPr>
              <w:t>Створення обласного стоматологічного лікувально-діагностичного центру</w:t>
            </w:r>
            <w:r w:rsidR="00B4625C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з урахуванням вимог </w:t>
            </w:r>
            <w:proofErr w:type="spellStart"/>
            <w:r w:rsidR="00B4625C" w:rsidRPr="007357E5">
              <w:rPr>
                <w:rFonts w:ascii="PF Square Sans Pro" w:eastAsia="Times New Roman" w:hAnsi="PF Square Sans Pro" w:cstheme="minorHAnsi"/>
                <w:lang w:eastAsia="uk-UA"/>
              </w:rPr>
              <w:t>інклюзивності</w:t>
            </w:r>
            <w:proofErr w:type="spellEnd"/>
          </w:p>
        </w:tc>
      </w:tr>
      <w:tr w:rsidR="00272372" w:rsidRPr="00FC4AA1" w:rsidTr="00B14E95">
        <w:tc>
          <w:tcPr>
            <w:tcW w:w="3828" w:type="dxa"/>
            <w:shd w:val="clear" w:color="auto" w:fill="FFFFFF"/>
          </w:tcPr>
          <w:p w:rsidR="00272372" w:rsidRPr="00FC4AA1" w:rsidRDefault="00272372" w:rsidP="00EE5BE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.2.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 Покращити доступ до якісних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соціальних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 пос</w:t>
            </w:r>
            <w:r w:rsidR="00843CFC">
              <w:rPr>
                <w:rFonts w:ascii="PF Square Sans Pro" w:eastAsia="Times New Roman" w:hAnsi="PF Square Sans Pro" w:cstheme="minorHAnsi"/>
                <w:lang w:eastAsia="uk-UA"/>
              </w:rPr>
              <w:t xml:space="preserve">луг на території, прилеглій до 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зони розмежування</w:t>
            </w:r>
          </w:p>
        </w:tc>
        <w:tc>
          <w:tcPr>
            <w:tcW w:w="11481" w:type="dxa"/>
            <w:shd w:val="clear" w:color="auto" w:fill="FFFFFF" w:themeFill="background1"/>
          </w:tcPr>
          <w:p w:rsidR="00843CFC" w:rsidRDefault="00272372" w:rsidP="00B14E9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31342E">
              <w:rPr>
                <w:rFonts w:ascii="PF Square Sans Pro" w:eastAsia="Times New Roman" w:hAnsi="PF Square Sans Pro" w:cstheme="minorHAnsi"/>
                <w:lang w:eastAsia="uk-UA"/>
              </w:rPr>
              <w:t>Налагод</w:t>
            </w:r>
            <w:r w:rsidR="00C95AD7">
              <w:rPr>
                <w:rFonts w:ascii="PF Square Sans Pro" w:eastAsia="Times New Roman" w:hAnsi="PF Square Sans Pro" w:cstheme="minorHAnsi"/>
                <w:lang w:eastAsia="uk-UA"/>
              </w:rPr>
              <w:t xml:space="preserve">ження системи медичної допомоги, </w:t>
            </w:r>
            <w:r w:rsidR="00C95AD7" w:rsidRPr="00C95AD7">
              <w:rPr>
                <w:rFonts w:ascii="PF Square Sans Pro" w:eastAsia="Times New Roman" w:hAnsi="PF Square Sans Pro" w:cstheme="minorHAnsi"/>
                <w:lang w:eastAsia="uk-UA"/>
              </w:rPr>
              <w:t>першої допомоги на місці події, у тому числі екстреної медичної допомоги</w:t>
            </w:r>
          </w:p>
          <w:p w:rsidR="00843CFC" w:rsidRPr="00843CFC" w:rsidRDefault="00843CFC" w:rsidP="00B14E9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Підтримка </w:t>
            </w:r>
            <w:r w:rsidRPr="00843CFC">
              <w:rPr>
                <w:rFonts w:ascii="PF Square Sans Pro" w:eastAsia="Times New Roman" w:hAnsi="PF Square Sans Pro" w:cstheme="minorHAnsi"/>
                <w:lang w:eastAsia="uk-UA"/>
              </w:rPr>
              <w:t>соціальної інфраструктури (заклади</w:t>
            </w:r>
            <w:r w:rsidR="00B4625C" w:rsidRPr="00843CFC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  <w:r w:rsidR="00B4625C" w:rsidRPr="007357E5">
              <w:rPr>
                <w:rFonts w:ascii="PF Square Sans Pro" w:eastAsia="Times New Roman" w:hAnsi="PF Square Sans Pro" w:cstheme="minorHAnsi"/>
                <w:lang w:eastAsia="uk-UA"/>
              </w:rPr>
              <w:t>дошкільної та загальної середньої освіти</w:t>
            </w:r>
            <w:r w:rsidRPr="00843CFC">
              <w:rPr>
                <w:rFonts w:ascii="PF Square Sans Pro" w:eastAsia="Times New Roman" w:hAnsi="PF Square Sans Pro" w:cstheme="minorHAnsi"/>
                <w:lang w:eastAsia="uk-UA"/>
              </w:rPr>
              <w:t xml:space="preserve">, медичні заклади І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рівня</w:t>
            </w:r>
            <w:r w:rsidRPr="00843CFC">
              <w:rPr>
                <w:rFonts w:ascii="PF Square Sans Pro" w:eastAsia="Times New Roman" w:hAnsi="PF Square Sans Pro" w:cstheme="minorHAnsi"/>
                <w:lang w:eastAsia="uk-UA"/>
              </w:rPr>
              <w:t>, установи та заклади соціального обслуговування, заклади культури,  спорти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вна інфраструктура, пошта тощо)</w:t>
            </w:r>
          </w:p>
          <w:p w:rsidR="00272372" w:rsidRPr="00D7543A" w:rsidRDefault="00272372" w:rsidP="00B14E9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D7543A">
              <w:rPr>
                <w:rFonts w:ascii="PF Square Sans Pro" w:eastAsia="Times New Roman" w:hAnsi="PF Square Sans Pro" w:cstheme="minorHAnsi"/>
                <w:lang w:eastAsia="uk-UA"/>
              </w:rPr>
              <w:t>Збирання даних розподілених за статтю, віком, місцем проживання, з увагою до певних вразливих груп населення за всіма напрямами реалізації стратегії</w:t>
            </w:r>
          </w:p>
          <w:p w:rsidR="00272372" w:rsidRPr="008B6792" w:rsidRDefault="00272372" w:rsidP="00B14E9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Будівництво та модернізація системи централізованого водопостачання та водовідведення населених пунктів, а саме: свердловини питної води, магістральні та розподільчі водоводи, каналізаційні колектори, насосні станції, очисні споруди, тощо</w:t>
            </w:r>
          </w:p>
        </w:tc>
      </w:tr>
      <w:tr w:rsidR="00140AFC" w:rsidRPr="00FC4AA1" w:rsidTr="00272372">
        <w:tc>
          <w:tcPr>
            <w:tcW w:w="3828" w:type="dxa"/>
            <w:shd w:val="clear" w:color="auto" w:fill="FFFFFF"/>
          </w:tcPr>
          <w:p w:rsidR="00140AFC" w:rsidRPr="00FC4AA1" w:rsidRDefault="00140AFC" w:rsidP="00EE5BE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140AFC">
              <w:rPr>
                <w:rFonts w:ascii="PF Square Sans Pro" w:eastAsia="Times New Roman" w:hAnsi="PF Square Sans Pro" w:cstheme="minorHAnsi"/>
                <w:lang w:eastAsia="uk-UA"/>
              </w:rPr>
              <w:t>Завдання 2.2.3. Відновити та розбудувати регіональну інфраструктуру для надання соціальних послуг</w:t>
            </w:r>
          </w:p>
        </w:tc>
        <w:tc>
          <w:tcPr>
            <w:tcW w:w="11481" w:type="dxa"/>
            <w:shd w:val="clear" w:color="auto" w:fill="FFFFFF"/>
          </w:tcPr>
          <w:p w:rsidR="004C0D37" w:rsidRPr="004C0D37" w:rsidRDefault="004C0D37" w:rsidP="004C0D3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68" w:hanging="468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C0D37">
              <w:rPr>
                <w:rFonts w:ascii="PF Square Sans Pro" w:eastAsia="Times New Roman" w:hAnsi="PF Square Sans Pro" w:cstheme="minorHAnsi"/>
                <w:lang w:eastAsia="uk-UA"/>
              </w:rPr>
              <w:t>Забезпечення надання комплексних реабілітаційних послуг  особам та дітям з інвалідністю, дітям групи ризику по реалізації інвалідності шляхом будівництва корпусів, облаштуванням необхідним обладнанням комунальної установи Луганський обласний центр соціальної реабілітації для дітей-інвалідів «Відродження» задля створення умов для його повноцінної діяльності.</w:t>
            </w:r>
          </w:p>
          <w:p w:rsidR="004C0D37" w:rsidRPr="004C0D37" w:rsidRDefault="004C0D37" w:rsidP="004C0D3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68" w:hanging="468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C0D37">
              <w:rPr>
                <w:rFonts w:ascii="PF Square Sans Pro" w:eastAsia="Times New Roman" w:hAnsi="PF Square Sans Pro" w:cstheme="minorHAnsi"/>
                <w:lang w:eastAsia="uk-UA"/>
              </w:rPr>
              <w:t>Формування системи надання соціальних послуг жінкам, чоловікам та дітям, які постраждали від домашнього насильства та насильства за ознакою статі шляхом утворення спеціалізованих притулків та кризових кімнат.</w:t>
            </w:r>
          </w:p>
          <w:p w:rsidR="004C0D37" w:rsidRPr="004C0D37" w:rsidRDefault="004C0D37" w:rsidP="004C0D3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68" w:hanging="468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C0D37">
              <w:rPr>
                <w:rFonts w:ascii="PF Square Sans Pro" w:eastAsia="Times New Roman" w:hAnsi="PF Square Sans Pro" w:cstheme="minorHAnsi"/>
                <w:lang w:eastAsia="uk-UA"/>
              </w:rPr>
              <w:t>Розбудова системи надання соціальних послуг  підтриманого проживання та паліативного догляду для громадян похилого віку та осіб з інвалідністю в обласних інтернатних установах шляхом будівництва нових приміщень діючих інтернатних установ.</w:t>
            </w:r>
          </w:p>
          <w:p w:rsidR="00140AFC" w:rsidRPr="00140AFC" w:rsidRDefault="004C0D37" w:rsidP="00B4625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68" w:hanging="468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C0D37">
              <w:rPr>
                <w:rFonts w:ascii="PF Square Sans Pro" w:eastAsia="Times New Roman" w:hAnsi="PF Square Sans Pro" w:cstheme="minorHAnsi"/>
                <w:lang w:eastAsia="uk-UA"/>
              </w:rPr>
              <w:t>Розбудова системи надання дітям області послуг з оздоровлення та відпочинку на регіональному рівні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0070C0"/>
          </w:tcPr>
          <w:p w:rsidR="00272372" w:rsidRPr="008B6792" w:rsidRDefault="00272372" w:rsidP="006C6ED9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 xml:space="preserve">СТРАТЕГІЧНА ЦІЛЬ 3. </w:t>
            </w:r>
            <w:r w:rsidRPr="00492753"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>Ефективне управління, орієнтоване на людину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8B6792" w:rsidRDefault="00272372" w:rsidP="007C34D9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115384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Оперативна ціль 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>3</w:t>
            </w:r>
            <w:r w:rsidRPr="00115384">
              <w:rPr>
                <w:rFonts w:ascii="PF Square Sans Pro" w:eastAsia="Times New Roman" w:hAnsi="PF Square Sans Pro" w:cstheme="minorHAnsi"/>
                <w:b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>1</w:t>
            </w:r>
            <w:r w:rsidRPr="00115384">
              <w:rPr>
                <w:rFonts w:ascii="PF Square Sans Pro" w:eastAsia="Times New Roman" w:hAnsi="PF Square Sans Pro" w:cstheme="minorHAnsi"/>
                <w:b/>
                <w:lang w:eastAsia="uk-UA"/>
              </w:rPr>
              <w:t>. Ефективне управління, комунікації та партнерства</w:t>
            </w:r>
          </w:p>
        </w:tc>
      </w:tr>
      <w:tr w:rsidR="00272372" w:rsidRPr="00FC4AA1" w:rsidTr="00B14E95">
        <w:tc>
          <w:tcPr>
            <w:tcW w:w="3828" w:type="dxa"/>
            <w:shd w:val="clear" w:color="auto" w:fill="FFFFFF" w:themeFill="background1"/>
          </w:tcPr>
          <w:p w:rsidR="00272372" w:rsidRPr="00115384" w:rsidRDefault="00272372" w:rsidP="007C34D9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.1.</w:t>
            </w:r>
            <w:r>
              <w:t xml:space="preserve"> </w:t>
            </w: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Удосконалення управління регіональним розвитком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272372" w:rsidRDefault="00272372" w:rsidP="00272372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Формування ефективної системи управління регіоном в рамках реформи адміністративно територіального устрою та децентралізації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Запровадження програм: е-урядування, е-медицина, е-освіта  </w:t>
            </w:r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>з урахуванням доступності для усіх категорій населення.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Розробка та впровадження дієвих механізмів кооперації, мобілізації  ресурсів громад для вирішення місцевих проблем</w:t>
            </w:r>
          </w:p>
          <w:p w:rsidR="00272372" w:rsidRPr="003B41CD" w:rsidRDefault="00272372" w:rsidP="003B41CD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Надання організаційно-методичної допомоги громадам в процесі реформи децентралізації, розбудові організаційної структури, навчання та перепідготовки кадрів</w:t>
            </w:r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 xml:space="preserve"> з урахуванням доступності для усіх категорій населення.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115384" w:rsidRDefault="00272372" w:rsidP="00670D78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t xml:space="preserve">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Розвиток демократичних інструментів</w:t>
            </w:r>
            <w:r w:rsidRPr="00837FD4">
              <w:rPr>
                <w:rFonts w:ascii="PF Square Sans Pro" w:eastAsia="Times New Roman" w:hAnsi="PF Square Sans Pro" w:cstheme="minorHAnsi"/>
                <w:lang w:eastAsia="uk-UA"/>
              </w:rPr>
              <w:t xml:space="preserve"> в системі управління</w:t>
            </w:r>
          </w:p>
        </w:tc>
        <w:tc>
          <w:tcPr>
            <w:tcW w:w="11481" w:type="dxa"/>
            <w:shd w:val="clear" w:color="auto" w:fill="FFFFFF"/>
          </w:tcPr>
          <w:p w:rsidR="00272372" w:rsidRPr="00272372" w:rsidRDefault="00272372" w:rsidP="00272372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Сприяння розбудові мереж неурядових організацій, у тому числі в сільській місцевості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Посилення залучення мешканців до управлінських рішень шляхом налагодження ефективних форм громадської взаємодії (профільні громадські ради, бюджети участі, шкільний бюджет, у тому числі забезпечення рівних можливостей для ВПО та інших уразливих груп населення)</w:t>
            </w:r>
          </w:p>
          <w:p w:rsidR="00272372" w:rsidRPr="00272372" w:rsidRDefault="00272372" w:rsidP="00272372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Створення діалогових майданчиків для обговорення проблем і вироблення рішень серед всіх груп населення, незалежно від статі, віку, стану здоров'я, місця проживання,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етнічності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 xml:space="preserve">, місця проживання, статусу (ВПО та </w:t>
            </w:r>
            <w:proofErr w:type="spellStart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ін</w:t>
            </w:r>
            <w:proofErr w:type="spellEnd"/>
            <w:r w:rsidRPr="00272372">
              <w:rPr>
                <w:rFonts w:ascii="PF Square Sans Pro" w:eastAsia="Times New Roman" w:hAnsi="PF Square Sans Pro" w:cstheme="minorHAnsi"/>
                <w:lang w:eastAsia="uk-UA"/>
              </w:rPr>
              <w:t>)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 w:themeFill="background1"/>
          </w:tcPr>
          <w:p w:rsidR="00272372" w:rsidRPr="002D27EA" w:rsidRDefault="00272372" w:rsidP="00670D78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val="ru-RU"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Завдання 3.1.3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 w:rsidRPr="00FC4AA1">
              <w:rPr>
                <w:rFonts w:ascii="PF Square Sans Pro" w:hAnsi="PF Square Sans Pro" w:cstheme="minorHAnsi"/>
              </w:rPr>
              <w:t xml:space="preserve"> 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Формування ефективної системи міжрегіонального партнерства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8B6792" w:rsidRDefault="00272372" w:rsidP="0027237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Сприяння виконанню угод щодо торговельно-економічного, науково-технічного та культурного співробітництва, розширення переліку регіонів-партнерів шляхом укладення відповідних протоколів намірів, програм та планів заходів</w:t>
            </w:r>
          </w:p>
          <w:p w:rsidR="00272372" w:rsidRPr="008B6792" w:rsidRDefault="00272372" w:rsidP="0027237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Сприяння організації та проведенню форумів, зустрічей представників ділових кіл, презентацій, виставково-ярмаркових заходів тощо</w:t>
            </w:r>
          </w:p>
          <w:p w:rsidR="00272372" w:rsidRPr="00670D78" w:rsidRDefault="00272372" w:rsidP="0027237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66" w:hanging="46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Розроблення та реалізація міжрегіональних програм допомоги ВПО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FC4AA1" w:rsidRDefault="00272372" w:rsidP="00115384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Оперативна ціль 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>3</w:t>
            </w:r>
            <w:r w:rsidRPr="008B6792">
              <w:rPr>
                <w:rFonts w:ascii="PF Square Sans Pro" w:eastAsia="Times New Roman" w:hAnsi="PF Square Sans Pro" w:cstheme="minorHAnsi"/>
                <w:b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>2</w:t>
            </w:r>
            <w:r w:rsidRPr="008B6792">
              <w:rPr>
                <w:rFonts w:ascii="PF Square Sans Pro" w:eastAsia="Times New Roman" w:hAnsi="PF Square Sans Pro" w:cstheme="minorHAnsi"/>
                <w:b/>
                <w:lang w:eastAsia="uk-UA"/>
              </w:rPr>
              <w:t>. Сприяння розвитку інфраструктури надання послуг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6C6ED9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Завдання</w:t>
            </w:r>
          </w:p>
        </w:tc>
        <w:tc>
          <w:tcPr>
            <w:tcW w:w="11481" w:type="dxa"/>
            <w:shd w:val="clear" w:color="auto" w:fill="FFFFFF"/>
          </w:tcPr>
          <w:p w:rsidR="00272372" w:rsidRPr="00FC4AA1" w:rsidRDefault="00272372" w:rsidP="006C6ED9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Орієнтовні сфери реалізації проектів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 w:themeFill="background1"/>
          </w:tcPr>
          <w:p w:rsidR="00272372" w:rsidRPr="00FC4AA1" w:rsidRDefault="00272372" w:rsidP="007C34D9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3.2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.1. Відновити та розбудувати інфраструктуру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інституцій обласного підпорядкування </w:t>
            </w:r>
          </w:p>
        </w:tc>
        <w:tc>
          <w:tcPr>
            <w:tcW w:w="11481" w:type="dxa"/>
            <w:shd w:val="clear" w:color="auto" w:fill="FFFFFF" w:themeFill="background1"/>
          </w:tcPr>
          <w:p w:rsidR="00272372" w:rsidRPr="00EE5BE2" w:rsidRDefault="00272372" w:rsidP="007357E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>Реалізація реформи системи екстреної медичної допомоги на регіональному рівні</w:t>
            </w:r>
          </w:p>
          <w:p w:rsidR="00272372" w:rsidRPr="007357E5" w:rsidRDefault="00541594" w:rsidP="00B14E9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Відновлення регіонального архівного фонду та функцій архівної системи</w:t>
            </w:r>
          </w:p>
          <w:p w:rsidR="00272372" w:rsidRPr="00EE5BE2" w:rsidRDefault="00272372" w:rsidP="00B14E9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>Відновлення та розбудова регіональної системи надання позашкільної освіти (обласні заклади позашкільної освіти)</w:t>
            </w:r>
          </w:p>
          <w:p w:rsidR="00272372" w:rsidRPr="00EE5BE2" w:rsidRDefault="00272372" w:rsidP="00B14E9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>Розбудова регіональної системи підвищення кваліфікації педагогічних працівників і керівників закладів освіти.</w:t>
            </w:r>
          </w:p>
          <w:p w:rsidR="00272372" w:rsidRPr="00EE5BE2" w:rsidRDefault="00272372" w:rsidP="00B14E9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 xml:space="preserve">Розвиток мережі </w:t>
            </w:r>
            <w:proofErr w:type="spellStart"/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>інклюзивно</w:t>
            </w:r>
            <w:proofErr w:type="spellEnd"/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>-ресурсних центрів (ІРЦ) для надання послуг дітям з особливими</w:t>
            </w:r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 xml:space="preserve"> освітніми</w:t>
            </w:r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 xml:space="preserve"> потребами, які проживають (навчаються) у відповідній об’єднаній територіальній громаді (районі), місті </w:t>
            </w:r>
          </w:p>
          <w:p w:rsidR="00272372" w:rsidRPr="00EE5BE2" w:rsidRDefault="00272372" w:rsidP="00B14E9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>Покращення доступу до спортивної інфраструктури та підтримка розвитку спорту</w:t>
            </w:r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 xml:space="preserve"> в </w:t>
            </w:r>
            <w:proofErr w:type="spellStart"/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>т.ч</w:t>
            </w:r>
            <w:proofErr w:type="spellEnd"/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 xml:space="preserve"> і </w:t>
            </w:r>
            <w:proofErr w:type="spellStart"/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>маломобільних</w:t>
            </w:r>
            <w:proofErr w:type="spellEnd"/>
            <w:r w:rsidR="003B41CD">
              <w:rPr>
                <w:rFonts w:ascii="PF Square Sans Pro" w:eastAsia="Times New Roman" w:hAnsi="PF Square Sans Pro" w:cstheme="minorHAnsi"/>
                <w:lang w:eastAsia="uk-UA"/>
              </w:rPr>
              <w:t xml:space="preserve"> груп населення</w:t>
            </w:r>
            <w:r w:rsidRPr="00EE5BE2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</w:p>
          <w:p w:rsidR="00272372" w:rsidRPr="00272372" w:rsidRDefault="00272372" w:rsidP="00B14E9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E621B8">
              <w:rPr>
                <w:rFonts w:ascii="PF Square Sans Pro" w:eastAsia="Times New Roman" w:hAnsi="PF Square Sans Pro" w:cstheme="minorHAnsi"/>
                <w:lang w:eastAsia="uk-UA"/>
              </w:rPr>
              <w:t>Підтримка л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ікувально-оздоровчих комплексів, зокрема «</w:t>
            </w:r>
            <w:proofErr w:type="spellStart"/>
            <w:r>
              <w:rPr>
                <w:rFonts w:ascii="PF Square Sans Pro" w:eastAsia="Times New Roman" w:hAnsi="PF Square Sans Pro" w:cstheme="minorHAnsi"/>
                <w:lang w:eastAsia="uk-UA"/>
              </w:rPr>
              <w:t>Луганськ</w:t>
            </w:r>
            <w:r w:rsidRPr="00E621B8">
              <w:rPr>
                <w:rFonts w:ascii="PF Square Sans Pro" w:eastAsia="Times New Roman" w:hAnsi="PF Square Sans Pro" w:cstheme="minorHAnsi"/>
                <w:lang w:eastAsia="uk-UA"/>
              </w:rPr>
              <w:t>курорт</w:t>
            </w:r>
            <w:proofErr w:type="spellEnd"/>
            <w:r w:rsidRPr="00E621B8">
              <w:rPr>
                <w:rFonts w:ascii="PF Square Sans Pro" w:eastAsia="Times New Roman" w:hAnsi="PF Square Sans Pro" w:cstheme="minorHAnsi"/>
                <w:lang w:eastAsia="uk-UA"/>
              </w:rPr>
              <w:t>»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 w:themeFill="background1"/>
          </w:tcPr>
          <w:p w:rsidR="00272372" w:rsidRPr="00FC4AA1" w:rsidRDefault="00272372" w:rsidP="00E05209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 w:rsidR="00E05209"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 Сприяння розвитку інфраструктури та надання послуг в громадах на засадах </w:t>
            </w:r>
            <w:proofErr w:type="spellStart"/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співфінансування</w:t>
            </w:r>
            <w:proofErr w:type="spellEnd"/>
          </w:p>
        </w:tc>
        <w:tc>
          <w:tcPr>
            <w:tcW w:w="11481" w:type="dxa"/>
            <w:shd w:val="clear" w:color="auto" w:fill="FFFFFF" w:themeFill="background1"/>
          </w:tcPr>
          <w:p w:rsidR="00272372" w:rsidRPr="00880EB3" w:rsidRDefault="00272372" w:rsidP="0027237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Надання фінансової допомоги в розбудові спроможних громад на конкурсних засадах (конкурс місцевого самоврядування)</w:t>
            </w:r>
          </w:p>
          <w:p w:rsidR="00272372" w:rsidRPr="00E621B8" w:rsidRDefault="00272372" w:rsidP="0027237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80EB3">
              <w:rPr>
                <w:rFonts w:ascii="PF Square Sans Pro" w:eastAsia="Times New Roman" w:hAnsi="PF Square Sans Pro" w:cstheme="minorHAnsi"/>
                <w:lang w:eastAsia="uk-UA"/>
              </w:rPr>
              <w:t>Створення системи місцевих та добровільних пожежно-рятувальних підрозділів, розбудова інфраструктури із забезпечення їх функціонування, у тому числі будівництво центрів безпеки</w:t>
            </w:r>
          </w:p>
          <w:p w:rsidR="00272372" w:rsidRDefault="00272372" w:rsidP="0027237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Поліпшення інформаційно-освітньої, соціальної інфраструктури (дошкільні заклади, школи, медичні заклади І та ІІ рівнів, установи та заклади соціального обслуговування, заклади культури,  спортивна інфраструктура, пошта тощо), включаючи вразливі категорії, такі як люди похилого віку, особи з інвалідністю, внутрішньо переміщені особи, особи, які живуть з ВІЛ тощо</w:t>
            </w:r>
          </w:p>
          <w:p w:rsidR="00272372" w:rsidRPr="00D5220C" w:rsidRDefault="00272372" w:rsidP="00272372">
            <w:pPr>
              <w:pStyle w:val="a5"/>
              <w:numPr>
                <w:ilvl w:val="0"/>
                <w:numId w:val="4"/>
              </w:numPr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>Створення мережі закладів освіти для навчання за дистанційною та мережевою форми здобуття освіти (з одночасним розвитком мережі Інтернет)</w:t>
            </w:r>
          </w:p>
          <w:p w:rsidR="00272372" w:rsidRDefault="00272372" w:rsidP="0027237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Сприяння забезпеченню житлом внутрішньо переміщених осіб (ВПО), молоді, фахівців соціальної сфери, учасників антитерористичної операції (АТО)</w:t>
            </w:r>
          </w:p>
          <w:p w:rsidR="00B14E95" w:rsidRDefault="00272372" w:rsidP="00B14E9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D7543A">
              <w:rPr>
                <w:rFonts w:ascii="PF Square Sans Pro" w:eastAsia="Times New Roman" w:hAnsi="PF Square Sans Pro" w:cstheme="minorHAnsi"/>
                <w:lang w:eastAsia="uk-UA"/>
              </w:rPr>
              <w:t>Розширення мережі центрів надання адміністративних послуг, їх територіальних підрозділів та віддалених робочих місць адміністраторів центрів в об’єднаних територіальних громадах</w:t>
            </w:r>
          </w:p>
          <w:p w:rsidR="00B14E95" w:rsidRPr="007357E5" w:rsidRDefault="005579EC" w:rsidP="0054159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Р</w:t>
            </w:r>
            <w:r w:rsidR="00B14E95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озвиток </w:t>
            </w:r>
            <w:r w:rsidR="00541594" w:rsidRPr="007357E5">
              <w:rPr>
                <w:rFonts w:ascii="PF Square Sans Pro" w:eastAsia="Times New Roman" w:hAnsi="PF Square Sans Pro" w:cstheme="minorHAnsi"/>
                <w:lang w:eastAsia="uk-UA"/>
              </w:rPr>
              <w:t>сервісу для електромобілів</w:t>
            </w:r>
          </w:p>
          <w:p w:rsidR="003D56EE" w:rsidRPr="007357E5" w:rsidRDefault="003D56EE" w:rsidP="0054159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Створення належних умов для забезпечення повноцінного розвитку дітей-сиріт та дітей, позбавлених батьківського піклування, які виховуються в дитячих будинках сімейного типу</w:t>
            </w:r>
          </w:p>
          <w:p w:rsidR="003D56EE" w:rsidRPr="00541594" w:rsidRDefault="003D56EE" w:rsidP="007357E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b/>
                <w:bCs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Запровадження </w:t>
            </w:r>
            <w:proofErr w:type="spellStart"/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ефективої</w:t>
            </w:r>
            <w:proofErr w:type="spellEnd"/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системи відеоспостереження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8B6792" w:rsidRDefault="00272372" w:rsidP="007C34D9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7C34D9">
              <w:rPr>
                <w:rFonts w:ascii="PF Square Sans Pro" w:eastAsia="Times New Roman" w:hAnsi="PF Square Sans Pro" w:cstheme="minorHAnsi"/>
                <w:b/>
                <w:lang w:eastAsia="uk-UA"/>
              </w:rPr>
              <w:t>Оперативна ціль 3.3.</w:t>
            </w:r>
            <w:r w:rsidRPr="007C34D9">
              <w:rPr>
                <w:rFonts w:ascii="PF Square Sans Pro" w:hAnsi="PF Square Sans Pro" w:cstheme="minorHAnsi"/>
                <w:b/>
              </w:rPr>
              <w:t xml:space="preserve"> Безпечне, </w:t>
            </w:r>
            <w:proofErr w:type="spellStart"/>
            <w:r w:rsidRPr="007C34D9">
              <w:rPr>
                <w:rFonts w:ascii="PF Square Sans Pro" w:hAnsi="PF Square Sans Pro" w:cstheme="minorHAnsi"/>
                <w:b/>
              </w:rPr>
              <w:t>енерго</w:t>
            </w:r>
            <w:proofErr w:type="spellEnd"/>
            <w:r w:rsidRPr="007C34D9">
              <w:rPr>
                <w:rFonts w:ascii="PF Square Sans Pro" w:hAnsi="PF Square Sans Pro" w:cstheme="minorHAnsi"/>
                <w:b/>
              </w:rPr>
              <w:t>-,  ресурсозберігаюче  та енергоефективне середовище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6C6ED9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Завдання</w:t>
            </w:r>
          </w:p>
        </w:tc>
        <w:tc>
          <w:tcPr>
            <w:tcW w:w="11481" w:type="dxa"/>
            <w:shd w:val="clear" w:color="auto" w:fill="FFFFFF"/>
          </w:tcPr>
          <w:p w:rsidR="00272372" w:rsidRPr="00FC4AA1" w:rsidRDefault="00272372" w:rsidP="006C6ED9">
            <w:pPr>
              <w:spacing w:after="0" w:line="240" w:lineRule="auto"/>
              <w:ind w:left="33"/>
              <w:contextualSpacing/>
              <w:jc w:val="center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b/>
                <w:lang w:eastAsia="uk-UA"/>
              </w:rPr>
              <w:t>Орієнтовні сфери реалізації проектів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E621B8" w:rsidRDefault="00272372" w:rsidP="00EE5BE2">
            <w:pPr>
              <w:spacing w:after="0" w:line="240" w:lineRule="auto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t xml:space="preserve"> </w:t>
            </w: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>Створення системи по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водження з твердими побутовими відходами</w:t>
            </w:r>
          </w:p>
        </w:tc>
        <w:tc>
          <w:tcPr>
            <w:tcW w:w="11481" w:type="dxa"/>
            <w:shd w:val="clear" w:color="auto" w:fill="FFFFFF"/>
          </w:tcPr>
          <w:p w:rsidR="00272372" w:rsidRDefault="00272372" w:rsidP="00272372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Проектування та б</w:t>
            </w: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>удівництво центрального об’єкту поводження з твердими побутовими відходами</w:t>
            </w:r>
          </w:p>
          <w:p w:rsidR="00272372" w:rsidRPr="00D5220C" w:rsidRDefault="00272372" w:rsidP="00272372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П</w:t>
            </w:r>
            <w:r w:rsidRPr="00D5220C">
              <w:rPr>
                <w:rFonts w:ascii="PF Square Sans Pro" w:eastAsia="Times New Roman" w:hAnsi="PF Square Sans Pro" w:cstheme="minorHAnsi"/>
                <w:lang w:eastAsia="uk-UA"/>
              </w:rPr>
              <w:t>роведення діяльності, яка спрямована на запобігання утворенню відходів, їх збирання, перевезення, сортування, зберігання, оброблення, перероблення, утилізації, видалення, знешкодження і захоронення, включаючи контроль за цими операціями та нагляд за місцями видалення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EE5BE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 Раціональне використання водних ресурсів та зменшення забруднення природного середовища скидами стічних вод </w:t>
            </w:r>
          </w:p>
        </w:tc>
        <w:tc>
          <w:tcPr>
            <w:tcW w:w="11481" w:type="dxa"/>
            <w:shd w:val="clear" w:color="auto" w:fill="FFFFFF"/>
          </w:tcPr>
          <w:p w:rsidR="00E05209" w:rsidRPr="00E05209" w:rsidRDefault="00E05209" w:rsidP="00E05209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E05209">
              <w:rPr>
                <w:rFonts w:ascii="PF Square Sans Pro" w:eastAsia="Times New Roman" w:hAnsi="PF Square Sans Pro" w:cstheme="minorHAnsi"/>
                <w:lang w:eastAsia="uk-UA"/>
              </w:rPr>
              <w:t>Будівництво та модернізація системи централізованого водопостачання та водовідведення населених пунктів, а саме: свердловини питної води, магістральні та розподільчі водоводи, каналізаційні колектори, насосні станції, очисні споруди, тощо</w:t>
            </w:r>
          </w:p>
          <w:p w:rsidR="00272372" w:rsidRPr="00541594" w:rsidRDefault="00E05209" w:rsidP="00541594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b/>
                <w:bCs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Будівництво станції очищення шахтних вод шахт</w:t>
            </w:r>
            <w:r w:rsidR="00541594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регіону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670D78" w:rsidRDefault="00272372" w:rsidP="00670D78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. Створення системи спостережень за забрудненням навколишнього природного середовища відповідно до вимог Директив ЄС</w:t>
            </w:r>
          </w:p>
        </w:tc>
        <w:tc>
          <w:tcPr>
            <w:tcW w:w="11481" w:type="dxa"/>
            <w:shd w:val="clear" w:color="auto" w:fill="FFFFFF"/>
          </w:tcPr>
          <w:p w:rsidR="00272372" w:rsidRPr="00670D78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color w:val="000000" w:themeColor="text1"/>
                <w:lang w:eastAsia="uk-UA"/>
              </w:rPr>
              <w:t>Розширення існуючої мережі спостережень за заб</w:t>
            </w:r>
            <w:r>
              <w:rPr>
                <w:rFonts w:ascii="PF Square Sans Pro" w:eastAsia="Times New Roman" w:hAnsi="PF Square Sans Pro" w:cstheme="minorHAnsi"/>
                <w:color w:val="000000" w:themeColor="text1"/>
                <w:lang w:eastAsia="uk-UA"/>
              </w:rPr>
              <w:t>рудненням атмосферного повітря</w:t>
            </w:r>
          </w:p>
          <w:p w:rsidR="00272372" w:rsidRPr="007357E5" w:rsidRDefault="00B14E95" w:rsidP="00B14E95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Розширення існуючої мережі спостережень та лабораторного контролю за станом поверхневих вод </w:t>
            </w:r>
          </w:p>
          <w:p w:rsidR="00C80AFD" w:rsidRPr="00670D78" w:rsidRDefault="0022084D" w:rsidP="002208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Впровадження ефективних заходів щодо забезпечення контролю</w:t>
            </w:r>
            <w:r w:rsidR="00C80AFD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за використанням хімічних речовин в сільському господарстві та їх впливу на поверхневі та підземні </w:t>
            </w:r>
            <w:r w:rsidR="00C80AFD">
              <w:rPr>
                <w:rFonts w:ascii="PF Square Sans Pro" w:eastAsia="Times New Roman" w:hAnsi="PF Square Sans Pro" w:cstheme="minorHAnsi"/>
                <w:color w:val="000000" w:themeColor="text1"/>
                <w:lang w:eastAsia="uk-UA"/>
              </w:rPr>
              <w:t>води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E50E84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4.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 </w:t>
            </w:r>
            <w:r w:rsidR="00E50E84" w:rsidRPr="007357E5">
              <w:rPr>
                <w:rFonts w:ascii="PF Square Sans Pro" w:eastAsia="Times New Roman" w:hAnsi="PF Square Sans Pro" w:cstheme="minorHAnsi"/>
                <w:bCs/>
                <w:lang w:eastAsia="uk-UA"/>
              </w:rPr>
              <w:t xml:space="preserve">Ефективний </w:t>
            </w:r>
            <w:proofErr w:type="spellStart"/>
            <w:r w:rsidR="00E50E84" w:rsidRPr="007357E5">
              <w:rPr>
                <w:rFonts w:ascii="PF Square Sans Pro" w:eastAsia="Times New Roman" w:hAnsi="PF Square Sans Pro" w:cstheme="minorHAnsi"/>
                <w:bCs/>
                <w:lang w:eastAsia="uk-UA"/>
              </w:rPr>
              <w:t>енергоменеджмент</w:t>
            </w:r>
            <w:proofErr w:type="spellEnd"/>
            <w:r w:rsidR="00E50E84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 та сприяння енергоефективності </w:t>
            </w:r>
          </w:p>
        </w:tc>
        <w:tc>
          <w:tcPr>
            <w:tcW w:w="11481" w:type="dxa"/>
            <w:shd w:val="clear" w:color="auto" w:fill="FFFFFF"/>
          </w:tcPr>
          <w:p w:rsidR="00272372" w:rsidRPr="00670D78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 xml:space="preserve">Впровадження заходів, спрямованих на поступове заміщення </w:t>
            </w: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 xml:space="preserve">нерентабельних котелень на нові блочно-модульні котельні з сучасним </w:t>
            </w:r>
            <w:proofErr w:type="spellStart"/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теплогенеруючим</w:t>
            </w:r>
            <w:proofErr w:type="spellEnd"/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 xml:space="preserve"> обладнанням, яке здатне працювати на альтернативному паливі та має значно вищій ККД</w:t>
            </w:r>
          </w:p>
          <w:p w:rsidR="00272372" w:rsidRPr="00670D78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val="ru-RU" w:eastAsia="uk-UA"/>
              </w:rPr>
              <w:t xml:space="preserve">Термомодернізація </w:t>
            </w:r>
            <w:proofErr w:type="spellStart"/>
            <w:r w:rsidRPr="00670D78">
              <w:rPr>
                <w:rFonts w:ascii="PF Square Sans Pro" w:eastAsia="Times New Roman" w:hAnsi="PF Square Sans Pro" w:cstheme="minorHAnsi"/>
                <w:lang w:val="ru-RU" w:eastAsia="uk-UA"/>
              </w:rPr>
              <w:t>будівель</w:t>
            </w:r>
            <w:proofErr w:type="spellEnd"/>
          </w:p>
          <w:p w:rsidR="00272372" w:rsidRPr="00670D78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Впровадження енергоефективних заходів в рамках підтр</w:t>
            </w:r>
            <w:r w:rsidR="00541594">
              <w:rPr>
                <w:rFonts w:ascii="PF Square Sans Pro" w:eastAsia="Times New Roman" w:hAnsi="PF Square Sans Pro" w:cstheme="minorHAnsi"/>
                <w:lang w:eastAsia="uk-UA"/>
              </w:rPr>
              <w:t xml:space="preserve">имки донорської допомоги </w:t>
            </w:r>
          </w:p>
          <w:p w:rsidR="00272372" w:rsidRPr="00670D78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Впровадження ЕСКО-механізму</w:t>
            </w:r>
          </w:p>
          <w:p w:rsidR="00272372" w:rsidRPr="008B6792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 xml:space="preserve">Навчання </w:t>
            </w:r>
            <w:proofErr w:type="spellStart"/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енергоменеджерів</w:t>
            </w:r>
            <w:proofErr w:type="spellEnd"/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 xml:space="preserve"> в регіоні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670D78" w:rsidRDefault="00272372" w:rsidP="00EE5BE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.5 Охорона та розширення мережі територій та об'єктів природно-заповідного фонду місцевого значення</w:t>
            </w:r>
          </w:p>
        </w:tc>
        <w:tc>
          <w:tcPr>
            <w:tcW w:w="11481" w:type="dxa"/>
            <w:shd w:val="clear" w:color="auto" w:fill="FFFFFF"/>
          </w:tcPr>
          <w:p w:rsidR="00272372" w:rsidRPr="00670D78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>Розширення територій природно-заповідного фонду (шляхом оголошення нових територій та об’єктів природно-заповідного фонду)</w:t>
            </w:r>
          </w:p>
          <w:p w:rsidR="00272372" w:rsidRPr="00670D78" w:rsidRDefault="0022084D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Впровадження ефективних заходів щодо д</w:t>
            </w:r>
            <w:r w:rsidR="00272372" w:rsidRPr="007357E5">
              <w:rPr>
                <w:rFonts w:ascii="PF Square Sans Pro" w:eastAsia="Times New Roman" w:hAnsi="PF Square Sans Pro" w:cstheme="minorHAnsi"/>
                <w:lang w:eastAsia="uk-UA"/>
              </w:rPr>
              <w:t xml:space="preserve">одержання  вимог щодо охорони територій та  об’єктів природно-заповідного фонду  під  час  здійснення  </w:t>
            </w:r>
            <w:r w:rsidR="00272372" w:rsidRPr="00670D78">
              <w:rPr>
                <w:rFonts w:ascii="PF Square Sans Pro" w:eastAsia="Times New Roman" w:hAnsi="PF Square Sans Pro" w:cstheme="minorHAnsi"/>
                <w:lang w:eastAsia="uk-UA"/>
              </w:rPr>
              <w:t>господарської, управлінської  та  іншої  діяльності, проведення інших заходів з метою збереження територій та об’єктів природно-заповідного фонду</w:t>
            </w:r>
          </w:p>
          <w:p w:rsidR="00272372" w:rsidRPr="00670D78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670D78">
              <w:rPr>
                <w:rFonts w:ascii="PF Square Sans Pro" w:eastAsia="Times New Roman" w:hAnsi="PF Square Sans Pro" w:cstheme="minorHAnsi"/>
                <w:lang w:eastAsia="uk-UA"/>
              </w:rPr>
              <w:t xml:space="preserve">Підвищення рівня обізнаності населення щодо цінностей територій та об’єктів природно-заповідного фонду </w:t>
            </w:r>
          </w:p>
        </w:tc>
      </w:tr>
      <w:tr w:rsidR="00272372" w:rsidRPr="00FC4AA1" w:rsidTr="00272372">
        <w:trPr>
          <w:trHeight w:val="288"/>
        </w:trPr>
        <w:tc>
          <w:tcPr>
            <w:tcW w:w="15309" w:type="dxa"/>
            <w:gridSpan w:val="2"/>
            <w:shd w:val="clear" w:color="auto" w:fill="0070C0"/>
          </w:tcPr>
          <w:p w:rsidR="00272372" w:rsidRPr="00FC72F4" w:rsidRDefault="00272372" w:rsidP="00FC72F4">
            <w:pPr>
              <w:spacing w:after="0" w:line="240" w:lineRule="auto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FC72F4">
              <w:rPr>
                <w:rFonts w:ascii="PF Square Sans Pro" w:eastAsia="Times New Roman" w:hAnsi="PF Square Sans Pro" w:cstheme="minorHAnsi"/>
                <w:b/>
                <w:color w:val="FFFFFF" w:themeColor="background1"/>
                <w:lang w:eastAsia="uk-UA"/>
              </w:rPr>
              <w:t>СТРАТЕГІЧНА ЦІЛЬ 4. Безпека, національна ідентичність та цілісний інформаційний простір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EE5BE2" w:rsidRDefault="00272372" w:rsidP="00EE5BE2">
            <w:pPr>
              <w:spacing w:after="0" w:line="240" w:lineRule="auto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EE5BE2">
              <w:rPr>
                <w:rFonts w:ascii="PF Square Sans Pro" w:eastAsia="Times New Roman" w:hAnsi="PF Square Sans Pro" w:cstheme="minorHAnsi"/>
                <w:b/>
                <w:lang w:eastAsia="uk-UA"/>
              </w:rPr>
              <w:t>Оперативна ціль 4.1. Безпечна територія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D92A98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4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.1. Створити безпечні умови для проживання та пересування територією області</w:t>
            </w:r>
            <w:r w:rsidR="00C80AFD" w:rsidRPr="00C80AFD">
              <w:rPr>
                <w:rFonts w:ascii="PF Square Sans Pro" w:eastAsia="Times New Roman" w:hAnsi="PF Square Sans Pro" w:cstheme="minorHAnsi"/>
                <w:lang w:eastAsia="uk-UA"/>
              </w:rPr>
              <w:t xml:space="preserve"> з урахуванням гендерно-орієнтованого підходу</w:t>
            </w:r>
          </w:p>
        </w:tc>
        <w:tc>
          <w:tcPr>
            <w:tcW w:w="11481" w:type="dxa"/>
            <w:shd w:val="clear" w:color="auto" w:fill="FFFFFF"/>
          </w:tcPr>
          <w:p w:rsidR="00272372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 xml:space="preserve">Організація гуманітарного розмінування на територіях та акваторіях регіону, у тому числі об’єктах природно-заповідного фонду </w:t>
            </w:r>
          </w:p>
          <w:p w:rsidR="00272372" w:rsidRPr="008B6792" w:rsidRDefault="00272372" w:rsidP="0027237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D92A98">
              <w:rPr>
                <w:rFonts w:ascii="PF Square Sans Pro" w:eastAsia="Times New Roman" w:hAnsi="PF Square Sans Pro" w:cstheme="minorHAnsi"/>
                <w:lang w:eastAsia="uk-UA"/>
              </w:rPr>
              <w:t>Реконструкція територіальної автоматизованої системи централізованого оповіщення</w:t>
            </w:r>
          </w:p>
          <w:p w:rsidR="00C80AFD" w:rsidRPr="00C80AFD" w:rsidRDefault="00272372" w:rsidP="00C80AF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Навчання населення діям у надзвичайних ситуаціях</w:t>
            </w:r>
            <w:r w:rsidRPr="008B6792">
              <w:rPr>
                <w:rFonts w:ascii="PF Square Sans Pro" w:eastAsia="Times New Roman" w:hAnsi="PF Square Sans Pro" w:cs="Calibri"/>
                <w:lang w:val="ru-RU" w:eastAsia="uk-UA"/>
              </w:rPr>
              <w:t xml:space="preserve"> з </w:t>
            </w:r>
            <w:proofErr w:type="spellStart"/>
            <w:r w:rsidRPr="008B6792">
              <w:rPr>
                <w:rFonts w:ascii="PF Square Sans Pro" w:eastAsia="Times New Roman" w:hAnsi="PF Square Sans Pro" w:cs="Calibri"/>
                <w:lang w:val="ru-RU" w:eastAsia="uk-UA"/>
              </w:rPr>
              <w:t>урахуванням</w:t>
            </w:r>
            <w:proofErr w:type="spellEnd"/>
            <w:r w:rsidRPr="008B6792">
              <w:rPr>
                <w:rFonts w:ascii="PF Square Sans Pro" w:eastAsia="Times New Roman" w:hAnsi="PF Square Sans Pro" w:cs="Calibri"/>
                <w:lang w:val="ru-RU" w:eastAsia="uk-UA"/>
              </w:rPr>
              <w:t xml:space="preserve"> гендерно-</w:t>
            </w:r>
            <w:proofErr w:type="spellStart"/>
            <w:r w:rsidRPr="008B6792">
              <w:rPr>
                <w:rFonts w:ascii="PF Square Sans Pro" w:eastAsia="Times New Roman" w:hAnsi="PF Square Sans Pro" w:cs="Calibri"/>
                <w:lang w:val="ru-RU" w:eastAsia="uk-UA"/>
              </w:rPr>
              <w:t>орієнтованого</w:t>
            </w:r>
            <w:proofErr w:type="spellEnd"/>
            <w:r w:rsidRPr="008B6792">
              <w:rPr>
                <w:rFonts w:ascii="PF Square Sans Pro" w:eastAsia="Times New Roman" w:hAnsi="PF Square Sans Pro" w:cs="Calibri"/>
                <w:lang w:val="ru-RU" w:eastAsia="uk-UA"/>
              </w:rPr>
              <w:t xml:space="preserve"> </w:t>
            </w:r>
            <w:proofErr w:type="spellStart"/>
            <w:r w:rsidRPr="008B6792">
              <w:rPr>
                <w:rFonts w:ascii="PF Square Sans Pro" w:eastAsia="Times New Roman" w:hAnsi="PF Square Sans Pro" w:cs="Calibri"/>
                <w:lang w:val="ru-RU" w:eastAsia="uk-UA"/>
              </w:rPr>
              <w:t>підходу</w:t>
            </w:r>
            <w:proofErr w:type="spellEnd"/>
          </w:p>
          <w:p w:rsidR="00E50E84" w:rsidRPr="00CD5CBA" w:rsidRDefault="00C80AFD" w:rsidP="007357E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b/>
                <w:bCs/>
                <w:lang w:eastAsia="uk-UA"/>
              </w:rPr>
            </w:pPr>
            <w:r w:rsidRPr="00C80AFD">
              <w:rPr>
                <w:rFonts w:ascii="PF Square Sans Pro" w:eastAsia="Times New Roman" w:hAnsi="PF Square Sans Pro" w:cstheme="minorHAnsi"/>
                <w:lang w:eastAsia="uk-UA"/>
              </w:rPr>
              <w:t xml:space="preserve">Профілактика, попередження та розвиток системи реагування,  на випадки </w:t>
            </w:r>
            <w:proofErr w:type="spellStart"/>
            <w:r w:rsidRPr="00C80AFD">
              <w:rPr>
                <w:rFonts w:ascii="PF Square Sans Pro" w:eastAsia="Times New Roman" w:hAnsi="PF Square Sans Pro" w:cstheme="minorHAnsi"/>
                <w:lang w:eastAsia="uk-UA"/>
              </w:rPr>
              <w:t>ґендерно</w:t>
            </w:r>
            <w:proofErr w:type="spellEnd"/>
            <w:r w:rsidRPr="00C80AFD">
              <w:rPr>
                <w:rFonts w:ascii="PF Square Sans Pro" w:eastAsia="Times New Roman" w:hAnsi="PF Square Sans Pro" w:cstheme="minorHAnsi"/>
                <w:lang w:eastAsia="uk-UA"/>
              </w:rPr>
              <w:t>-зумовленого насильства (особливо, в населених пунктах, що розташовані на лінії розмежування, та в умовах проведення бойових дій)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BE6A4F" w:rsidRDefault="00272372" w:rsidP="00272372">
            <w:p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b/>
                <w:lang w:eastAsia="uk-UA"/>
              </w:rPr>
            </w:pPr>
            <w:r w:rsidRPr="00BE6A4F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Оперативна ціль 4.2. </w:t>
            </w:r>
            <w:r w:rsidR="00E05209" w:rsidRPr="00E05209">
              <w:rPr>
                <w:rFonts w:ascii="PF Square Sans Pro" w:eastAsia="Times New Roman" w:hAnsi="PF Square Sans Pro" w:cstheme="minorHAnsi"/>
                <w:b/>
                <w:lang w:eastAsia="uk-UA"/>
              </w:rPr>
              <w:t>Формування системи цінностей на засадах загальноукраїнської єдності та соціальної згуртованості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492753" w:rsidRDefault="00272372" w:rsidP="00BE6A4F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92753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4</w:t>
            </w:r>
            <w:r w:rsidRPr="00492753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492753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1</w:t>
            </w:r>
            <w:r w:rsidRPr="00492753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t xml:space="preserve"> </w:t>
            </w:r>
            <w:r w:rsidRPr="00BE6A4F">
              <w:rPr>
                <w:rFonts w:ascii="PF Square Sans Pro" w:eastAsia="Times New Roman" w:hAnsi="PF Square Sans Pro" w:cstheme="minorHAnsi"/>
                <w:lang w:eastAsia="uk-UA"/>
              </w:rPr>
              <w:t>Активізація інформаційних кампаній та протидія пропаганді російських телеканалів</w:t>
            </w:r>
          </w:p>
        </w:tc>
        <w:tc>
          <w:tcPr>
            <w:tcW w:w="11481" w:type="dxa"/>
            <w:shd w:val="clear" w:color="auto" w:fill="FFFFFF"/>
          </w:tcPr>
          <w:p w:rsidR="00272372" w:rsidRPr="00492753" w:rsidRDefault="00272372" w:rsidP="0027237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92753">
              <w:rPr>
                <w:rFonts w:ascii="PF Square Sans Pro" w:eastAsia="Times New Roman" w:hAnsi="PF Square Sans Pro" w:cstheme="minorHAnsi"/>
                <w:lang w:eastAsia="uk-UA"/>
              </w:rPr>
              <w:t>Активізація національних інформаційних кампаній та протидія пропаганді російських телеканалів, у тому числі на непідконтрольних територіях</w:t>
            </w:r>
          </w:p>
          <w:p w:rsidR="00272372" w:rsidRPr="00492753" w:rsidRDefault="00272372" w:rsidP="0027237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92753">
              <w:rPr>
                <w:rFonts w:ascii="PF Square Sans Pro" w:eastAsia="Times New Roman" w:hAnsi="PF Square Sans Pro" w:cstheme="minorHAnsi"/>
                <w:lang w:eastAsia="uk-UA"/>
              </w:rPr>
              <w:t>Проведення медіа-компаній, спрямованих на інформаційну реінтеграцію тимчасово непідконтрольних українській владі територій Луганської області</w:t>
            </w:r>
          </w:p>
          <w:p w:rsidR="00272372" w:rsidRPr="00492753" w:rsidRDefault="00272372" w:rsidP="0027237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492753">
              <w:rPr>
                <w:rFonts w:ascii="PF Square Sans Pro" w:eastAsia="Times New Roman" w:hAnsi="PF Square Sans Pro" w:cstheme="minorHAnsi"/>
                <w:lang w:eastAsia="uk-UA"/>
              </w:rPr>
              <w:t>Вивчення історії регіону, формування єдиної системи цінностей навколо історико-культурного та соціального життя регіону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E621B8" w:rsidRDefault="00272372" w:rsidP="00BE6A4F">
            <w:pPr>
              <w:spacing w:after="0" w:line="240" w:lineRule="auto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BE6A4F">
              <w:rPr>
                <w:rFonts w:ascii="PF Square Sans Pro" w:eastAsia="Times New Roman" w:hAnsi="PF Square Sans Pro" w:cstheme="minorHAnsi"/>
                <w:lang w:eastAsia="uk-UA"/>
              </w:rPr>
              <w:t>Завдання 4.2.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2</w:t>
            </w:r>
            <w:r w:rsidRPr="00BE6A4F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 Формування активного громадянського суспільства</w:t>
            </w:r>
          </w:p>
        </w:tc>
        <w:tc>
          <w:tcPr>
            <w:tcW w:w="11481" w:type="dxa"/>
            <w:shd w:val="clear" w:color="auto" w:fill="FFFFFF"/>
          </w:tcPr>
          <w:p w:rsidR="00272372" w:rsidRDefault="00272372" w:rsidP="0027237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115384">
              <w:rPr>
                <w:rFonts w:ascii="PF Square Sans Pro" w:eastAsia="Times New Roman" w:hAnsi="PF Square Sans Pro" w:cstheme="minorHAnsi"/>
                <w:lang w:eastAsia="uk-UA"/>
              </w:rPr>
              <w:t>Проведення комунікаційної, освітньої, інформаційної компанії по боротьбі з гендерними та іншими стереотипами, що породжують дискримінацію, просування культури толерантності та миру, формування нульової терпимості до гендерного зумовленого насильства</w:t>
            </w:r>
          </w:p>
          <w:p w:rsidR="00272372" w:rsidRPr="007357E5" w:rsidRDefault="00272372" w:rsidP="0027237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lang w:eastAsia="uk-UA"/>
              </w:rPr>
              <w:t>Створення (поліпшення) умов для зменшення відтоку молоді з регіону, у т. ч. з сільської місцевості: створення молодіжних консультативно-дорадчих органів з метою залучення молоді до активної участі в житті громади; профорієнтаційна робота з молоддю; розвиток неформальної освіти молоді; створення молодіжних центрів та просторів тощо</w:t>
            </w:r>
          </w:p>
          <w:p w:rsidR="00CD5CBA" w:rsidRPr="007357E5" w:rsidRDefault="00CD5CBA" w:rsidP="0027237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bCs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bCs/>
                <w:lang w:eastAsia="uk-UA"/>
              </w:rPr>
              <w:t>Створення Центрів розвитку громад</w:t>
            </w:r>
          </w:p>
          <w:p w:rsidR="0022084D" w:rsidRPr="0022084D" w:rsidRDefault="0022084D" w:rsidP="00272372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b/>
                <w:bCs/>
                <w:color w:val="FF0000"/>
                <w:lang w:eastAsia="uk-UA"/>
              </w:rPr>
            </w:pPr>
            <w:r w:rsidRPr="007357E5">
              <w:rPr>
                <w:rFonts w:ascii="PF Square Sans Pro" w:eastAsia="Times New Roman" w:hAnsi="PF Square Sans Pro" w:cstheme="minorHAnsi"/>
                <w:bCs/>
                <w:lang w:eastAsia="uk-UA"/>
              </w:rPr>
              <w:t>Підтримка організацій громадянського суспільства, діяльність яких спрямована на вирішення загальносуспільних проблем, підтримка громадянської участі</w:t>
            </w:r>
          </w:p>
        </w:tc>
      </w:tr>
      <w:tr w:rsidR="00272372" w:rsidRPr="00FC4AA1" w:rsidTr="00272372">
        <w:tc>
          <w:tcPr>
            <w:tcW w:w="15309" w:type="dxa"/>
            <w:gridSpan w:val="2"/>
            <w:shd w:val="clear" w:color="auto" w:fill="FFFFFF"/>
          </w:tcPr>
          <w:p w:rsidR="00272372" w:rsidRPr="00FC72F4" w:rsidRDefault="00272372" w:rsidP="00115384">
            <w:pPr>
              <w:spacing w:after="0" w:line="240" w:lineRule="auto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b/>
                <w:lang w:eastAsia="uk-UA"/>
              </w:rPr>
              <w:t xml:space="preserve">Оперативна ціль 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>4</w:t>
            </w:r>
            <w:r w:rsidRPr="008B6792">
              <w:rPr>
                <w:rFonts w:ascii="PF Square Sans Pro" w:eastAsia="Times New Roman" w:hAnsi="PF Square Sans Pro" w:cstheme="minorHAnsi"/>
                <w:b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b/>
                <w:lang w:eastAsia="uk-UA"/>
              </w:rPr>
              <w:t>3</w:t>
            </w:r>
            <w:r w:rsidRPr="008B6792">
              <w:rPr>
                <w:rFonts w:ascii="PF Square Sans Pro" w:eastAsia="Times New Roman" w:hAnsi="PF Square Sans Pro" w:cstheme="minorHAnsi"/>
                <w:b/>
                <w:lang w:eastAsia="uk-UA"/>
              </w:rPr>
              <w:t>. Інформаційний простір регіону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272372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4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.1.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Забезпечити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 покриття телерадіоканалами територі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ї 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області</w:t>
            </w:r>
          </w:p>
        </w:tc>
        <w:tc>
          <w:tcPr>
            <w:tcW w:w="11481" w:type="dxa"/>
            <w:shd w:val="clear" w:color="auto" w:fill="FFFFFF"/>
          </w:tcPr>
          <w:p w:rsidR="00272372" w:rsidRPr="008B6792" w:rsidRDefault="00272372" w:rsidP="00EF1B3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Розміщення цифрових передавачів для забезпечення килимового поширення українського сигналу на всій території області</w:t>
            </w:r>
          </w:p>
          <w:p w:rsidR="00272372" w:rsidRPr="008B6792" w:rsidRDefault="00272372" w:rsidP="00EF1B3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>Забезпечення входження в телерадіоефір регіону національних та регіональних каналів та програм</w:t>
            </w:r>
          </w:p>
        </w:tc>
      </w:tr>
      <w:tr w:rsidR="00272372" w:rsidRPr="00FC4AA1" w:rsidTr="00272372">
        <w:tc>
          <w:tcPr>
            <w:tcW w:w="3828" w:type="dxa"/>
            <w:shd w:val="clear" w:color="auto" w:fill="FFFFFF"/>
          </w:tcPr>
          <w:p w:rsidR="00272372" w:rsidRPr="00FC4AA1" w:rsidRDefault="00272372" w:rsidP="00115384">
            <w:pPr>
              <w:spacing w:after="0" w:line="240" w:lineRule="auto"/>
              <w:ind w:left="33"/>
              <w:contextualSpacing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 xml:space="preserve">Завдання 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4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>3</w:t>
            </w:r>
            <w:r w:rsidRPr="00FC4AA1">
              <w:rPr>
                <w:rFonts w:ascii="PF Square Sans Pro" w:eastAsia="Times New Roman" w:hAnsi="PF Square Sans Pro" w:cstheme="minorHAnsi"/>
                <w:lang w:eastAsia="uk-UA"/>
              </w:rPr>
              <w:t>.2. Сприяння розбудові «Єдиного</w:t>
            </w:r>
            <w:r>
              <w:rPr>
                <w:rFonts w:ascii="PF Square Sans Pro" w:eastAsia="Times New Roman" w:hAnsi="PF Square Sans Pro" w:cstheme="minorHAnsi"/>
                <w:lang w:eastAsia="uk-UA"/>
              </w:rPr>
              <w:t xml:space="preserve"> цифрового простору» в регіоні</w:t>
            </w:r>
          </w:p>
        </w:tc>
        <w:tc>
          <w:tcPr>
            <w:tcW w:w="11481" w:type="dxa"/>
            <w:shd w:val="clear" w:color="auto" w:fill="FFFFFF"/>
          </w:tcPr>
          <w:p w:rsidR="00272372" w:rsidRDefault="00272372" w:rsidP="00837FD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 w:rsidRPr="008B6792">
              <w:rPr>
                <w:rFonts w:ascii="PF Square Sans Pro" w:eastAsia="Times New Roman" w:hAnsi="PF Square Sans Pro" w:cstheme="minorHAnsi"/>
                <w:lang w:eastAsia="uk-UA"/>
              </w:rPr>
              <w:t xml:space="preserve">Сприяння розбудові широкосмугового доступу (ШСД) до Інтернет на сільських територіях </w:t>
            </w:r>
          </w:p>
          <w:p w:rsidR="009A7590" w:rsidRPr="00837FD4" w:rsidRDefault="009A7590" w:rsidP="00837FD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6" w:hanging="316"/>
              <w:rPr>
                <w:rFonts w:ascii="PF Square Sans Pro" w:eastAsia="Times New Roman" w:hAnsi="PF Square Sans Pro" w:cstheme="minorHAnsi"/>
                <w:lang w:eastAsia="uk-UA"/>
              </w:rPr>
            </w:pPr>
            <w:r>
              <w:rPr>
                <w:rFonts w:ascii="PF Square Sans Pro" w:eastAsia="Times New Roman" w:hAnsi="PF Square Sans Pro" w:cstheme="minorHAnsi"/>
                <w:lang w:eastAsia="uk-UA"/>
              </w:rPr>
              <w:t>Забезпечення доступу до інформаційно-комунікаційних технологій для уразливих груп населення.</w:t>
            </w:r>
          </w:p>
        </w:tc>
      </w:tr>
    </w:tbl>
    <w:p w:rsidR="00B14E95" w:rsidRDefault="00B14E95" w:rsidP="00B14E95">
      <w:pPr>
        <w:spacing w:after="0" w:line="240" w:lineRule="auto"/>
        <w:rPr>
          <w:rFonts w:ascii="PF Square Sans Pro" w:hAnsi="PF Square Sans Pro" w:cstheme="minorHAnsi"/>
          <w:b/>
          <w:bCs/>
        </w:rPr>
      </w:pPr>
    </w:p>
    <w:p w:rsidR="00B14E95" w:rsidRDefault="00B14E95" w:rsidP="00B14E95">
      <w:pPr>
        <w:spacing w:after="0" w:line="240" w:lineRule="auto"/>
        <w:rPr>
          <w:rFonts w:ascii="PF Square Sans Pro" w:hAnsi="PF Square Sans Pro" w:cstheme="minorHAnsi"/>
          <w:b/>
          <w:bCs/>
        </w:rPr>
      </w:pPr>
    </w:p>
    <w:sectPr w:rsidR="00B14E95" w:rsidSect="00497A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Square Sans Pro">
    <w:altName w:val="Bahnschrift Light"/>
    <w:charset w:val="CC"/>
    <w:family w:val="auto"/>
    <w:pitch w:val="variable"/>
    <w:sig w:usb0="00000001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4377"/>
    <w:multiLevelType w:val="hybridMultilevel"/>
    <w:tmpl w:val="00E25D94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B9747EB"/>
    <w:multiLevelType w:val="hybridMultilevel"/>
    <w:tmpl w:val="AF74741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3CEF"/>
    <w:multiLevelType w:val="hybridMultilevel"/>
    <w:tmpl w:val="A96E6F12"/>
    <w:lvl w:ilvl="0" w:tplc="042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B4D1D13"/>
    <w:multiLevelType w:val="hybridMultilevel"/>
    <w:tmpl w:val="32CC334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0353"/>
    <w:multiLevelType w:val="hybridMultilevel"/>
    <w:tmpl w:val="6122A8DE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17F66"/>
    <w:multiLevelType w:val="hybridMultilevel"/>
    <w:tmpl w:val="8402C0A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67E0"/>
    <w:multiLevelType w:val="hybridMultilevel"/>
    <w:tmpl w:val="B1BE42D6"/>
    <w:lvl w:ilvl="0" w:tplc="8EA26E8E">
      <w:start w:val="1"/>
      <w:numFmt w:val="bullet"/>
      <w:lvlText w:val="-"/>
      <w:lvlJc w:val="left"/>
      <w:pPr>
        <w:ind w:left="720" w:hanging="360"/>
      </w:pPr>
      <w:rPr>
        <w:rFonts w:ascii="PF Square Sans Pro" w:eastAsiaTheme="minorHAnsi" w:hAnsi="PF Square Sans Pro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90311"/>
    <w:multiLevelType w:val="hybridMultilevel"/>
    <w:tmpl w:val="BE5C578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3FD1"/>
    <w:multiLevelType w:val="hybridMultilevel"/>
    <w:tmpl w:val="E6B43858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3B0BB4"/>
    <w:multiLevelType w:val="multilevel"/>
    <w:tmpl w:val="278EE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40997FF6"/>
    <w:multiLevelType w:val="hybridMultilevel"/>
    <w:tmpl w:val="CEF6283A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4FE9649A"/>
    <w:multiLevelType w:val="hybridMultilevel"/>
    <w:tmpl w:val="70DAD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54E5C"/>
    <w:multiLevelType w:val="hybridMultilevel"/>
    <w:tmpl w:val="CBA63158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5E180CFD"/>
    <w:multiLevelType w:val="hybridMultilevel"/>
    <w:tmpl w:val="E54E5FA6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9E25F8"/>
    <w:multiLevelType w:val="hybridMultilevel"/>
    <w:tmpl w:val="99363E1A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635D3017"/>
    <w:multiLevelType w:val="hybridMultilevel"/>
    <w:tmpl w:val="53A6588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67A45E8B"/>
    <w:multiLevelType w:val="hybridMultilevel"/>
    <w:tmpl w:val="8690B57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369C9"/>
    <w:multiLevelType w:val="hybridMultilevel"/>
    <w:tmpl w:val="37C874E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558C6"/>
    <w:multiLevelType w:val="hybridMultilevel"/>
    <w:tmpl w:val="FD1A5B04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271FEA"/>
    <w:multiLevelType w:val="hybridMultilevel"/>
    <w:tmpl w:val="1DFCD1D6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73834796"/>
    <w:multiLevelType w:val="hybridMultilevel"/>
    <w:tmpl w:val="F29E568A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17"/>
  </w:num>
  <w:num w:numId="5">
    <w:abstractNumId w:val="2"/>
  </w:num>
  <w:num w:numId="6">
    <w:abstractNumId w:val="7"/>
  </w:num>
  <w:num w:numId="7">
    <w:abstractNumId w:val="16"/>
  </w:num>
  <w:num w:numId="8">
    <w:abstractNumId w:val="14"/>
  </w:num>
  <w:num w:numId="9">
    <w:abstractNumId w:val="10"/>
  </w:num>
  <w:num w:numId="10">
    <w:abstractNumId w:val="11"/>
  </w:num>
  <w:num w:numId="11">
    <w:abstractNumId w:val="20"/>
  </w:num>
  <w:num w:numId="12">
    <w:abstractNumId w:val="18"/>
  </w:num>
  <w:num w:numId="13">
    <w:abstractNumId w:val="4"/>
  </w:num>
  <w:num w:numId="14">
    <w:abstractNumId w:val="13"/>
  </w:num>
  <w:num w:numId="15">
    <w:abstractNumId w:val="8"/>
  </w:num>
  <w:num w:numId="16">
    <w:abstractNumId w:val="9"/>
  </w:num>
  <w:num w:numId="17">
    <w:abstractNumId w:val="6"/>
  </w:num>
  <w:num w:numId="18">
    <w:abstractNumId w:val="3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72"/>
    <w:rsid w:val="0003438E"/>
    <w:rsid w:val="0004539F"/>
    <w:rsid w:val="00047764"/>
    <w:rsid w:val="00050AD7"/>
    <w:rsid w:val="00051336"/>
    <w:rsid w:val="00051DCC"/>
    <w:rsid w:val="000608DF"/>
    <w:rsid w:val="000627E2"/>
    <w:rsid w:val="00094754"/>
    <w:rsid w:val="00094C6A"/>
    <w:rsid w:val="000D070C"/>
    <w:rsid w:val="000E6D55"/>
    <w:rsid w:val="000E6F58"/>
    <w:rsid w:val="000F408A"/>
    <w:rsid w:val="000F57A6"/>
    <w:rsid w:val="000F706D"/>
    <w:rsid w:val="000F725E"/>
    <w:rsid w:val="00115384"/>
    <w:rsid w:val="00140AFC"/>
    <w:rsid w:val="00141B66"/>
    <w:rsid w:val="0014323C"/>
    <w:rsid w:val="00154C7E"/>
    <w:rsid w:val="00161DA2"/>
    <w:rsid w:val="00185B60"/>
    <w:rsid w:val="001B6D4A"/>
    <w:rsid w:val="001D48BC"/>
    <w:rsid w:val="001F1906"/>
    <w:rsid w:val="0020453A"/>
    <w:rsid w:val="00215744"/>
    <w:rsid w:val="00216DF3"/>
    <w:rsid w:val="0022084D"/>
    <w:rsid w:val="002231F3"/>
    <w:rsid w:val="00236BC6"/>
    <w:rsid w:val="00242C0E"/>
    <w:rsid w:val="00244084"/>
    <w:rsid w:val="00245BA9"/>
    <w:rsid w:val="00245CF8"/>
    <w:rsid w:val="00270CAA"/>
    <w:rsid w:val="00272372"/>
    <w:rsid w:val="00277E96"/>
    <w:rsid w:val="00281FAC"/>
    <w:rsid w:val="002826B2"/>
    <w:rsid w:val="00283D82"/>
    <w:rsid w:val="00285307"/>
    <w:rsid w:val="002939FC"/>
    <w:rsid w:val="002C2219"/>
    <w:rsid w:val="002D01D0"/>
    <w:rsid w:val="002D27EA"/>
    <w:rsid w:val="00301C6E"/>
    <w:rsid w:val="00305E33"/>
    <w:rsid w:val="00311038"/>
    <w:rsid w:val="0031342E"/>
    <w:rsid w:val="00341311"/>
    <w:rsid w:val="00342DDC"/>
    <w:rsid w:val="00343342"/>
    <w:rsid w:val="00350368"/>
    <w:rsid w:val="00364589"/>
    <w:rsid w:val="0038096C"/>
    <w:rsid w:val="00385327"/>
    <w:rsid w:val="00394048"/>
    <w:rsid w:val="003B41CD"/>
    <w:rsid w:val="003B7ECA"/>
    <w:rsid w:val="003D56EE"/>
    <w:rsid w:val="003D6FDE"/>
    <w:rsid w:val="003F3E8C"/>
    <w:rsid w:val="003F709A"/>
    <w:rsid w:val="00434FDE"/>
    <w:rsid w:val="00445DEA"/>
    <w:rsid w:val="00464142"/>
    <w:rsid w:val="00466958"/>
    <w:rsid w:val="004703DF"/>
    <w:rsid w:val="00472251"/>
    <w:rsid w:val="004807B0"/>
    <w:rsid w:val="004814AC"/>
    <w:rsid w:val="00492753"/>
    <w:rsid w:val="004969D2"/>
    <w:rsid w:val="00497AEA"/>
    <w:rsid w:val="004B1DF1"/>
    <w:rsid w:val="004C0D37"/>
    <w:rsid w:val="004C2717"/>
    <w:rsid w:val="004D6C32"/>
    <w:rsid w:val="00536B31"/>
    <w:rsid w:val="00541594"/>
    <w:rsid w:val="00551C89"/>
    <w:rsid w:val="00554CC2"/>
    <w:rsid w:val="005579EC"/>
    <w:rsid w:val="00557C6D"/>
    <w:rsid w:val="0058132A"/>
    <w:rsid w:val="00583F72"/>
    <w:rsid w:val="00586088"/>
    <w:rsid w:val="005F3C75"/>
    <w:rsid w:val="00611234"/>
    <w:rsid w:val="00612CD7"/>
    <w:rsid w:val="006320C4"/>
    <w:rsid w:val="0065517E"/>
    <w:rsid w:val="00664839"/>
    <w:rsid w:val="00670D78"/>
    <w:rsid w:val="00672DFA"/>
    <w:rsid w:val="006747EF"/>
    <w:rsid w:val="006810FD"/>
    <w:rsid w:val="006B2C91"/>
    <w:rsid w:val="006C6ED9"/>
    <w:rsid w:val="006C73BB"/>
    <w:rsid w:val="006D15A2"/>
    <w:rsid w:val="006F38CF"/>
    <w:rsid w:val="0072709C"/>
    <w:rsid w:val="007357E5"/>
    <w:rsid w:val="00735F6E"/>
    <w:rsid w:val="00750A55"/>
    <w:rsid w:val="00754868"/>
    <w:rsid w:val="0076249C"/>
    <w:rsid w:val="007720BC"/>
    <w:rsid w:val="00772E92"/>
    <w:rsid w:val="0078524B"/>
    <w:rsid w:val="00786B3C"/>
    <w:rsid w:val="00792B3D"/>
    <w:rsid w:val="00794289"/>
    <w:rsid w:val="007A6A8A"/>
    <w:rsid w:val="007C34D9"/>
    <w:rsid w:val="00805B39"/>
    <w:rsid w:val="00833D1A"/>
    <w:rsid w:val="00837FD4"/>
    <w:rsid w:val="00843CFC"/>
    <w:rsid w:val="008519A8"/>
    <w:rsid w:val="00871CD0"/>
    <w:rsid w:val="00875A02"/>
    <w:rsid w:val="00880EB3"/>
    <w:rsid w:val="00897E23"/>
    <w:rsid w:val="008B6792"/>
    <w:rsid w:val="008C1C31"/>
    <w:rsid w:val="008C5E04"/>
    <w:rsid w:val="008D0475"/>
    <w:rsid w:val="008F5BBF"/>
    <w:rsid w:val="008F79B4"/>
    <w:rsid w:val="00907075"/>
    <w:rsid w:val="00907444"/>
    <w:rsid w:val="009575CF"/>
    <w:rsid w:val="00971434"/>
    <w:rsid w:val="00984924"/>
    <w:rsid w:val="009A7590"/>
    <w:rsid w:val="009B4567"/>
    <w:rsid w:val="009D5208"/>
    <w:rsid w:val="009E776B"/>
    <w:rsid w:val="009F79D5"/>
    <w:rsid w:val="00A16F8A"/>
    <w:rsid w:val="00A61547"/>
    <w:rsid w:val="00A70F63"/>
    <w:rsid w:val="00A765C8"/>
    <w:rsid w:val="00A77CAD"/>
    <w:rsid w:val="00AA08CD"/>
    <w:rsid w:val="00AC3F59"/>
    <w:rsid w:val="00B05B1B"/>
    <w:rsid w:val="00B07288"/>
    <w:rsid w:val="00B118A7"/>
    <w:rsid w:val="00B14E95"/>
    <w:rsid w:val="00B36F5C"/>
    <w:rsid w:val="00B4625C"/>
    <w:rsid w:val="00B65062"/>
    <w:rsid w:val="00B74628"/>
    <w:rsid w:val="00B83F8D"/>
    <w:rsid w:val="00B93E73"/>
    <w:rsid w:val="00BA0AFC"/>
    <w:rsid w:val="00BC46AE"/>
    <w:rsid w:val="00BE3F50"/>
    <w:rsid w:val="00BE6A4F"/>
    <w:rsid w:val="00C64210"/>
    <w:rsid w:val="00C71FC3"/>
    <w:rsid w:val="00C74F5F"/>
    <w:rsid w:val="00C80AFD"/>
    <w:rsid w:val="00C91420"/>
    <w:rsid w:val="00C954CC"/>
    <w:rsid w:val="00C95AD7"/>
    <w:rsid w:val="00CA6EA1"/>
    <w:rsid w:val="00CD1F73"/>
    <w:rsid w:val="00CD5CBA"/>
    <w:rsid w:val="00CE2B3A"/>
    <w:rsid w:val="00CE6F7A"/>
    <w:rsid w:val="00CF7F98"/>
    <w:rsid w:val="00D15D28"/>
    <w:rsid w:val="00D35406"/>
    <w:rsid w:val="00D37859"/>
    <w:rsid w:val="00D407F9"/>
    <w:rsid w:val="00D5220C"/>
    <w:rsid w:val="00D61947"/>
    <w:rsid w:val="00D67333"/>
    <w:rsid w:val="00D7543A"/>
    <w:rsid w:val="00D75573"/>
    <w:rsid w:val="00D75CBD"/>
    <w:rsid w:val="00D844C6"/>
    <w:rsid w:val="00D92A98"/>
    <w:rsid w:val="00DC0600"/>
    <w:rsid w:val="00DD3F6B"/>
    <w:rsid w:val="00DD7FEC"/>
    <w:rsid w:val="00DE1F50"/>
    <w:rsid w:val="00DF5741"/>
    <w:rsid w:val="00E05209"/>
    <w:rsid w:val="00E05CD2"/>
    <w:rsid w:val="00E13149"/>
    <w:rsid w:val="00E200B2"/>
    <w:rsid w:val="00E50E84"/>
    <w:rsid w:val="00E621B8"/>
    <w:rsid w:val="00E65A16"/>
    <w:rsid w:val="00E833EB"/>
    <w:rsid w:val="00EA7E73"/>
    <w:rsid w:val="00EB6CE4"/>
    <w:rsid w:val="00EE5BE2"/>
    <w:rsid w:val="00EF1B30"/>
    <w:rsid w:val="00F10378"/>
    <w:rsid w:val="00F40B82"/>
    <w:rsid w:val="00F40FC4"/>
    <w:rsid w:val="00F43665"/>
    <w:rsid w:val="00F442AA"/>
    <w:rsid w:val="00FA44BC"/>
    <w:rsid w:val="00FA7D6B"/>
    <w:rsid w:val="00FB44ED"/>
    <w:rsid w:val="00FC4AA1"/>
    <w:rsid w:val="00FC72F4"/>
    <w:rsid w:val="00FD1BE8"/>
    <w:rsid w:val="00FD2CC1"/>
    <w:rsid w:val="00FD6DE1"/>
    <w:rsid w:val="00FE0C7C"/>
    <w:rsid w:val="00FE0FE2"/>
    <w:rsid w:val="00FE4678"/>
    <w:rsid w:val="00FE483F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7530"/>
  <w15:docId w15:val="{EF4CC62A-0FF9-418F-B526-6DD38412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F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6792"/>
    <w:pPr>
      <w:ind w:left="720"/>
      <w:contextualSpacing/>
    </w:pPr>
  </w:style>
  <w:style w:type="paragraph" w:styleId="a6">
    <w:name w:val="Revision"/>
    <w:hidden/>
    <w:uiPriority w:val="99"/>
    <w:semiHidden/>
    <w:rsid w:val="00907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7019-1B88-4C7B-88D2-10F9EEC6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3229</Words>
  <Characters>18408</Characters>
  <Application>Microsoft Office Word</Application>
  <DocSecurity>0</DocSecurity>
  <Lines>153</Lines>
  <Paragraphs>43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</dc:creator>
  <cp:keywords/>
  <dc:description/>
  <cp:lastModifiedBy>PC-10</cp:lastModifiedBy>
  <cp:revision>3</cp:revision>
  <cp:lastPrinted>2019-11-08T14:28:00Z</cp:lastPrinted>
  <dcterms:created xsi:type="dcterms:W3CDTF">2019-11-26T13:20:00Z</dcterms:created>
  <dcterms:modified xsi:type="dcterms:W3CDTF">2019-11-26T13:25:00Z</dcterms:modified>
</cp:coreProperties>
</file>