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481"/>
      </w:tblGrid>
      <w:tr w:rsidR="00272372" w:rsidRPr="00FC4AA1" w:rsidTr="00272372">
        <w:tc>
          <w:tcPr>
            <w:tcW w:w="15309" w:type="dxa"/>
            <w:gridSpan w:val="2"/>
            <w:tcBorders>
              <w:top w:val="nil"/>
              <w:left w:val="nil"/>
              <w:bottom w:val="single" w:sz="4" w:space="0" w:color="auto"/>
              <w:right w:val="nil"/>
            </w:tcBorders>
            <w:shd w:val="clear" w:color="auto" w:fill="FFFFFF"/>
          </w:tcPr>
          <w:p w:rsidR="00272372" w:rsidRDefault="00272372" w:rsidP="0003438E">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 xml:space="preserve">Дерево цілей Луганськ 2027 </w:t>
            </w:r>
          </w:p>
          <w:p w:rsidR="00272372" w:rsidRPr="00FC4AA1" w:rsidRDefault="00272372" w:rsidP="0003438E">
            <w:pPr>
              <w:spacing w:after="0" w:line="240" w:lineRule="auto"/>
              <w:ind w:left="33"/>
              <w:contextualSpacing/>
              <w:jc w:val="center"/>
              <w:rPr>
                <w:rFonts w:ascii="PF Square Sans Pro" w:eastAsia="Times New Roman" w:hAnsi="PF Square Sans Pro" w:cstheme="minorHAnsi"/>
                <w:b/>
                <w:lang w:eastAsia="uk-UA"/>
              </w:rPr>
            </w:pPr>
          </w:p>
        </w:tc>
      </w:tr>
      <w:tr w:rsidR="00272372" w:rsidRPr="00FC4AA1" w:rsidTr="00272372">
        <w:tc>
          <w:tcPr>
            <w:tcW w:w="15309" w:type="dxa"/>
            <w:gridSpan w:val="2"/>
            <w:tcBorders>
              <w:top w:val="single" w:sz="4" w:space="0" w:color="auto"/>
            </w:tcBorders>
            <w:shd w:val="clear" w:color="auto" w:fill="0070C0"/>
          </w:tcPr>
          <w:p w:rsidR="00272372" w:rsidRPr="008B6792" w:rsidRDefault="00272372" w:rsidP="00BE3F50">
            <w:pPr>
              <w:spacing w:after="0" w:line="240" w:lineRule="auto"/>
              <w:ind w:left="33"/>
              <w:contextualSpacing/>
              <w:jc w:val="center"/>
              <w:rPr>
                <w:rFonts w:ascii="PF Square Sans Pro" w:eastAsia="Times New Roman" w:hAnsi="PF Square Sans Pro" w:cstheme="minorHAnsi"/>
                <w:b/>
                <w:color w:val="FFFFFF" w:themeColor="background1"/>
                <w:lang w:eastAsia="uk-UA"/>
              </w:rPr>
            </w:pPr>
            <w:r w:rsidRPr="00D92A98">
              <w:rPr>
                <w:rFonts w:ascii="PF Square Sans Pro" w:eastAsia="Times New Roman" w:hAnsi="PF Square Sans Pro" w:cstheme="minorHAnsi"/>
                <w:b/>
                <w:color w:val="FFFFFF" w:themeColor="background1"/>
                <w:lang w:eastAsia="uk-UA"/>
              </w:rPr>
              <w:t>СТРАТЕГІЧНА ЦІЛЬ 1. Економічне зростання регіон</w:t>
            </w:r>
            <w:r w:rsidR="00BE3F50">
              <w:rPr>
                <w:rFonts w:ascii="PF Square Sans Pro" w:eastAsia="Times New Roman" w:hAnsi="PF Square Sans Pro" w:cstheme="minorHAnsi"/>
                <w:b/>
                <w:color w:val="FFFFFF" w:themeColor="background1"/>
                <w:lang w:eastAsia="uk-UA"/>
              </w:rPr>
              <w:t xml:space="preserve">у: конкурентоспроможність, смарт </w:t>
            </w:r>
            <w:r w:rsidR="00BE3F50" w:rsidRPr="00D92A98">
              <w:rPr>
                <w:rFonts w:ascii="PF Square Sans Pro" w:eastAsia="Times New Roman" w:hAnsi="PF Square Sans Pro" w:cstheme="minorHAnsi"/>
                <w:b/>
                <w:color w:val="FFFFFF" w:themeColor="background1"/>
                <w:lang w:eastAsia="uk-UA"/>
              </w:rPr>
              <w:t>спеціалізація</w:t>
            </w:r>
            <w:r w:rsidRPr="00D92A98">
              <w:rPr>
                <w:rFonts w:ascii="PF Square Sans Pro" w:eastAsia="Times New Roman" w:hAnsi="PF Square Sans Pro" w:cstheme="minorHAnsi"/>
                <w:b/>
                <w:color w:val="FFFFFF" w:themeColor="background1"/>
                <w:lang w:eastAsia="uk-UA"/>
              </w:rPr>
              <w:t>, сприятливе бізнес-середовище</w:t>
            </w:r>
          </w:p>
        </w:tc>
      </w:tr>
      <w:tr w:rsidR="00272372" w:rsidRPr="00FC4AA1" w:rsidTr="00272372">
        <w:tc>
          <w:tcPr>
            <w:tcW w:w="15309" w:type="dxa"/>
            <w:gridSpan w:val="2"/>
            <w:shd w:val="clear" w:color="auto" w:fill="FFFFFF"/>
          </w:tcPr>
          <w:p w:rsidR="00272372" w:rsidRPr="00FC4AA1" w:rsidRDefault="00272372" w:rsidP="00D92A98">
            <w:pPr>
              <w:spacing w:after="0" w:line="240" w:lineRule="auto"/>
              <w:ind w:left="33"/>
              <w:contextualSpacing/>
              <w:rPr>
                <w:rFonts w:ascii="PF Square Sans Pro" w:eastAsia="Times New Roman" w:hAnsi="PF Square Sans Pro" w:cstheme="minorHAnsi"/>
                <w:b/>
                <w:lang w:eastAsia="uk-UA"/>
              </w:rPr>
            </w:pPr>
            <w:r w:rsidRPr="00D92A98">
              <w:rPr>
                <w:rFonts w:ascii="PF Square Sans Pro" w:eastAsia="Times New Roman" w:hAnsi="PF Square Sans Pro" w:cstheme="minorHAnsi"/>
                <w:b/>
                <w:lang w:eastAsia="uk-UA"/>
              </w:rPr>
              <w:t>Оперативна ціль 1.1. Розвиток інноваційних галузей економіки з високою доданою вартістю</w:t>
            </w:r>
            <w:r w:rsidR="00792B3D">
              <w:rPr>
                <w:rFonts w:ascii="PF Square Sans Pro" w:eastAsia="Times New Roman" w:hAnsi="PF Square Sans Pro" w:cstheme="minorHAnsi"/>
                <w:b/>
                <w:lang w:eastAsia="uk-UA"/>
              </w:rPr>
              <w:t xml:space="preserve"> на засадах смарт спеціалізації</w:t>
            </w:r>
          </w:p>
        </w:tc>
      </w:tr>
      <w:tr w:rsidR="00272372" w:rsidRPr="00FC4AA1" w:rsidTr="00272372">
        <w:tc>
          <w:tcPr>
            <w:tcW w:w="3828" w:type="dxa"/>
            <w:shd w:val="clear" w:color="auto" w:fill="FFFFFF" w:themeFill="background1"/>
          </w:tcPr>
          <w:p w:rsidR="00272372" w:rsidRPr="00272372" w:rsidRDefault="00272372" w:rsidP="00C95AD7">
            <w:pPr>
              <w:spacing w:after="0" w:line="240" w:lineRule="auto"/>
              <w:ind w:left="33"/>
              <w:contextualSpacing/>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Завдання </w:t>
            </w:r>
            <w:r w:rsidR="00C95AD7">
              <w:rPr>
                <w:rFonts w:ascii="PF Square Sans Pro" w:eastAsia="Times New Roman" w:hAnsi="PF Square Sans Pro" w:cstheme="minorHAnsi"/>
                <w:lang w:eastAsia="uk-UA"/>
              </w:rPr>
              <w:t>1</w:t>
            </w:r>
            <w:r w:rsidRPr="00272372">
              <w:rPr>
                <w:rFonts w:ascii="PF Square Sans Pro" w:eastAsia="Times New Roman" w:hAnsi="PF Square Sans Pro" w:cstheme="minorHAnsi"/>
                <w:lang w:eastAsia="uk-UA"/>
              </w:rPr>
              <w:t xml:space="preserve">.1.1. Сприяння </w:t>
            </w:r>
            <w:r w:rsidR="00A77CAD">
              <w:rPr>
                <w:rFonts w:ascii="PF Square Sans Pro" w:eastAsia="Times New Roman" w:hAnsi="PF Square Sans Pro" w:cstheme="minorHAnsi"/>
                <w:lang w:eastAsia="uk-UA"/>
              </w:rPr>
              <w:t xml:space="preserve">сталому </w:t>
            </w:r>
            <w:r w:rsidRPr="00272372">
              <w:rPr>
                <w:rFonts w:ascii="PF Square Sans Pro" w:eastAsia="Times New Roman" w:hAnsi="PF Square Sans Pro" w:cstheme="minorHAnsi"/>
                <w:lang w:eastAsia="uk-UA"/>
              </w:rPr>
              <w:t xml:space="preserve">розвитку галузей промисловості з високою доданою вартістю </w:t>
            </w:r>
            <w:r w:rsidR="00A77CAD">
              <w:rPr>
                <w:rFonts w:ascii="PF Square Sans Pro" w:eastAsia="Times New Roman" w:hAnsi="PF Square Sans Pro" w:cstheme="minorHAnsi"/>
                <w:lang w:eastAsia="uk-UA"/>
              </w:rPr>
              <w:t>з урахуванням принципів недискримінації та гендерної рівності</w:t>
            </w:r>
          </w:p>
        </w:tc>
        <w:tc>
          <w:tcPr>
            <w:tcW w:w="11481" w:type="dxa"/>
            <w:shd w:val="clear" w:color="auto" w:fill="FFFFFF" w:themeFill="background1"/>
          </w:tcPr>
          <w:p w:rsidR="00272372" w:rsidRPr="00272372" w:rsidRDefault="00272372" w:rsidP="00272372">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Сприяння розвитку провідних підприємств (сфери - хімічна, біохімічна, фармацевтична, відновлювальна енергетика та інші) та створенню нових підприємств, що орієнтуються на місцеві джерела сировини</w:t>
            </w:r>
          </w:p>
          <w:p w:rsidR="00272372" w:rsidRPr="00272372" w:rsidRDefault="00272372" w:rsidP="00272372">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Сприяння створенню біохімічного кластеру</w:t>
            </w:r>
            <w:r w:rsidR="00A77CAD">
              <w:rPr>
                <w:rFonts w:ascii="PF Square Sans Pro" w:eastAsia="Times New Roman" w:hAnsi="PF Square Sans Pro" w:cstheme="minorHAnsi"/>
                <w:lang w:eastAsia="uk-UA"/>
              </w:rPr>
              <w:t xml:space="preserve"> з використанням в якості сировини місцевої с/г продукції </w:t>
            </w:r>
          </w:p>
          <w:p w:rsidR="00A77CAD" w:rsidRDefault="00A77CAD" w:rsidP="00272372">
            <w:pPr>
              <w:pStyle w:val="ListParagraph"/>
              <w:numPr>
                <w:ilvl w:val="0"/>
                <w:numId w:val="7"/>
              </w:numPr>
              <w:spacing w:after="0" w:line="240" w:lineRule="auto"/>
              <w:ind w:left="466" w:hanging="466"/>
              <w:rPr>
                <w:rFonts w:ascii="PF Square Sans Pro" w:eastAsia="Times New Roman" w:hAnsi="PF Square Sans Pro" w:cstheme="minorHAnsi"/>
                <w:lang w:eastAsia="uk-UA"/>
              </w:rPr>
            </w:pPr>
            <w:r>
              <w:rPr>
                <w:rFonts w:ascii="PF Square Sans Pro" w:eastAsia="Times New Roman" w:hAnsi="PF Square Sans Pro" w:cstheme="minorHAnsi"/>
                <w:lang w:eastAsia="uk-UA"/>
              </w:rPr>
              <w:t xml:space="preserve">Сприяння розвитку сфери виробництва паперу та паперових виробів та пов’язаних з ними галузей, в </w:t>
            </w:r>
            <w:proofErr w:type="spellStart"/>
            <w:r>
              <w:rPr>
                <w:rFonts w:ascii="PF Square Sans Pro" w:eastAsia="Times New Roman" w:hAnsi="PF Square Sans Pro" w:cstheme="minorHAnsi"/>
                <w:lang w:eastAsia="uk-UA"/>
              </w:rPr>
              <w:t>т.ч</w:t>
            </w:r>
            <w:proofErr w:type="spellEnd"/>
            <w:r>
              <w:rPr>
                <w:rFonts w:ascii="PF Square Sans Pro" w:eastAsia="Times New Roman" w:hAnsi="PF Square Sans Pro" w:cstheme="minorHAnsi"/>
                <w:lang w:eastAsia="uk-UA"/>
              </w:rPr>
              <w:t xml:space="preserve"> поліграфії</w:t>
            </w:r>
            <w:r w:rsidRPr="00272372">
              <w:rPr>
                <w:rFonts w:ascii="PF Square Sans Pro" w:eastAsia="Times New Roman" w:hAnsi="PF Square Sans Pro" w:cstheme="minorHAnsi"/>
                <w:lang w:eastAsia="uk-UA"/>
              </w:rPr>
              <w:t xml:space="preserve"> </w:t>
            </w:r>
          </w:p>
          <w:p w:rsidR="00272372" w:rsidRPr="00272372" w:rsidRDefault="00272372" w:rsidP="00272372">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Підвищення ефективності дії механізму стандартизації та сертифікації продукції, захисту інтелектуальної власності, дотримання авторського права та суміжних прав, забезпечення досягнення високих стандартів якості, безпеки, екологічності продукції</w:t>
            </w:r>
          </w:p>
          <w:p w:rsidR="00792B3D" w:rsidRPr="00A77CAD" w:rsidRDefault="00272372" w:rsidP="00A77CAD">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Запровадження ефективних </w:t>
            </w:r>
            <w:proofErr w:type="spellStart"/>
            <w:r w:rsidRPr="00272372">
              <w:rPr>
                <w:rFonts w:ascii="PF Square Sans Pro" w:eastAsia="Times New Roman" w:hAnsi="PF Square Sans Pro" w:cstheme="minorHAnsi"/>
                <w:lang w:eastAsia="uk-UA"/>
              </w:rPr>
              <w:t>iнструментiв</w:t>
            </w:r>
            <w:proofErr w:type="spellEnd"/>
            <w:r w:rsidRPr="00272372">
              <w:rPr>
                <w:rFonts w:ascii="PF Square Sans Pro" w:eastAsia="Times New Roman" w:hAnsi="PF Square Sans Pro" w:cstheme="minorHAnsi"/>
                <w:lang w:eastAsia="uk-UA"/>
              </w:rPr>
              <w:t xml:space="preserve"> та </w:t>
            </w:r>
            <w:proofErr w:type="spellStart"/>
            <w:r w:rsidRPr="00272372">
              <w:rPr>
                <w:rFonts w:ascii="PF Square Sans Pro" w:eastAsia="Times New Roman" w:hAnsi="PF Square Sans Pro" w:cstheme="minorHAnsi"/>
                <w:lang w:eastAsia="uk-UA"/>
              </w:rPr>
              <w:t>меxанiзмiв</w:t>
            </w:r>
            <w:proofErr w:type="spellEnd"/>
            <w:r w:rsidRPr="00272372">
              <w:rPr>
                <w:rFonts w:ascii="PF Square Sans Pro" w:eastAsia="Times New Roman" w:hAnsi="PF Square Sans Pro" w:cstheme="minorHAnsi"/>
                <w:lang w:eastAsia="uk-UA"/>
              </w:rPr>
              <w:t xml:space="preserve"> стимулювання місцевого економічного розвитку (</w:t>
            </w:r>
            <w:proofErr w:type="spellStart"/>
            <w:r w:rsidRPr="00272372">
              <w:rPr>
                <w:rFonts w:ascii="PF Square Sans Pro" w:eastAsia="Times New Roman" w:hAnsi="PF Square Sans Pro" w:cstheme="minorHAnsi"/>
                <w:lang w:eastAsia="uk-UA"/>
              </w:rPr>
              <w:t>кластерiв</w:t>
            </w:r>
            <w:proofErr w:type="spellEnd"/>
            <w:r w:rsidRPr="00272372">
              <w:rPr>
                <w:rFonts w:ascii="PF Square Sans Pro" w:eastAsia="Times New Roman" w:hAnsi="PF Square Sans Pro" w:cstheme="minorHAnsi"/>
                <w:lang w:eastAsia="uk-UA"/>
              </w:rPr>
              <w:t xml:space="preserve">, національних проектів, </w:t>
            </w:r>
            <w:proofErr w:type="spellStart"/>
            <w:r w:rsidRPr="00272372">
              <w:rPr>
                <w:rFonts w:ascii="PF Square Sans Pro" w:eastAsia="Times New Roman" w:hAnsi="PF Square Sans Pro" w:cstheme="minorHAnsi"/>
                <w:lang w:eastAsia="uk-UA"/>
              </w:rPr>
              <w:t>меxанiзму</w:t>
            </w:r>
            <w:proofErr w:type="spellEnd"/>
            <w:r w:rsidRPr="00272372">
              <w:rPr>
                <w:rFonts w:ascii="PF Square Sans Pro" w:eastAsia="Times New Roman" w:hAnsi="PF Square Sans Pro" w:cstheme="minorHAnsi"/>
                <w:lang w:eastAsia="uk-UA"/>
              </w:rPr>
              <w:t xml:space="preserve"> державно-приватного партнерства тощо)</w:t>
            </w:r>
          </w:p>
        </w:tc>
      </w:tr>
      <w:tr w:rsidR="00272372" w:rsidRPr="00FC4AA1" w:rsidTr="00272372">
        <w:tc>
          <w:tcPr>
            <w:tcW w:w="3828" w:type="dxa"/>
            <w:shd w:val="clear" w:color="auto" w:fill="FFFFFF" w:themeFill="background1"/>
          </w:tcPr>
          <w:p w:rsidR="00272372" w:rsidRPr="00272372" w:rsidRDefault="00272372" w:rsidP="00C95AD7">
            <w:pPr>
              <w:spacing w:after="0" w:line="240" w:lineRule="auto"/>
              <w:ind w:left="33"/>
              <w:contextualSpacing/>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Завдання </w:t>
            </w:r>
            <w:r w:rsidR="00C95AD7">
              <w:rPr>
                <w:rFonts w:ascii="PF Square Sans Pro" w:eastAsia="Times New Roman" w:hAnsi="PF Square Sans Pro" w:cstheme="minorHAnsi"/>
                <w:lang w:eastAsia="uk-UA"/>
              </w:rPr>
              <w:t>1</w:t>
            </w:r>
            <w:r w:rsidRPr="00272372">
              <w:rPr>
                <w:rFonts w:ascii="PF Square Sans Pro" w:eastAsia="Times New Roman" w:hAnsi="PF Square Sans Pro" w:cstheme="minorHAnsi"/>
                <w:lang w:eastAsia="uk-UA"/>
              </w:rPr>
              <w:t>.1.2. Підтримка розвитку науки та інновацій, впровадження наукових розробок</w:t>
            </w:r>
          </w:p>
        </w:tc>
        <w:tc>
          <w:tcPr>
            <w:tcW w:w="11481" w:type="dxa"/>
            <w:shd w:val="clear" w:color="auto" w:fill="FFFFFF" w:themeFill="background1"/>
          </w:tcPr>
          <w:p w:rsidR="00792B3D" w:rsidRDefault="00792B3D" w:rsidP="00C64210">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792B3D">
              <w:rPr>
                <w:rFonts w:ascii="PF Square Sans Pro" w:eastAsia="Times New Roman" w:hAnsi="PF Square Sans Pro" w:cstheme="minorHAnsi"/>
                <w:lang w:eastAsia="uk-UA"/>
              </w:rPr>
              <w:t>Сприяння розвитку кластеру інжинірингу</w:t>
            </w:r>
          </w:p>
          <w:p w:rsidR="003B7ECA" w:rsidRPr="00C64210" w:rsidRDefault="003B7ECA" w:rsidP="00C64210">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Сприяння розвитку науково-дослідних інституцій (інститутів, наукових </w:t>
            </w:r>
            <w:proofErr w:type="spellStart"/>
            <w:r w:rsidRPr="00272372">
              <w:rPr>
                <w:rFonts w:ascii="PF Square Sans Pro" w:eastAsia="Times New Roman" w:hAnsi="PF Square Sans Pro" w:cstheme="minorHAnsi"/>
                <w:lang w:eastAsia="uk-UA"/>
              </w:rPr>
              <w:t>хабів</w:t>
            </w:r>
            <w:proofErr w:type="spellEnd"/>
            <w:r w:rsidRPr="00272372">
              <w:rPr>
                <w:rFonts w:ascii="PF Square Sans Pro" w:eastAsia="Times New Roman" w:hAnsi="PF Square Sans Pro" w:cstheme="minorHAnsi"/>
                <w:lang w:eastAsia="uk-UA"/>
              </w:rPr>
              <w:t xml:space="preserve"> лабораторій, наукових виробництв) та їх співпраці з </w:t>
            </w:r>
            <w:r w:rsidRPr="00C64210">
              <w:rPr>
                <w:rFonts w:ascii="PF Square Sans Pro" w:eastAsia="Times New Roman" w:hAnsi="PF Square Sans Pro" w:cstheme="minorHAnsi"/>
                <w:lang w:eastAsia="uk-UA"/>
              </w:rPr>
              <w:t>виробництвом, а також системи правової, кадрової та інформаційної підтримки інноваційної діяльності</w:t>
            </w:r>
            <w:r w:rsidRPr="00C64210">
              <w:rPr>
                <w:rFonts w:ascii="PF Square Sans Pro" w:hAnsi="PF Square Sans Pro"/>
              </w:rPr>
              <w:t xml:space="preserve"> на принципах гендерної рівності</w:t>
            </w:r>
          </w:p>
          <w:p w:rsidR="003B7ECA" w:rsidRPr="00272372" w:rsidRDefault="003B7ECA" w:rsidP="003B7ECA">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Збирання та оновлення даних щодо  наявних в області інвестиційних майданчиків типу «</w:t>
            </w:r>
            <w:proofErr w:type="spellStart"/>
            <w:r w:rsidRPr="00C64210">
              <w:rPr>
                <w:rFonts w:ascii="PF Square Sans Pro" w:eastAsia="Times New Roman" w:hAnsi="PF Square Sans Pro" w:cstheme="minorHAnsi"/>
                <w:lang w:eastAsia="uk-UA"/>
              </w:rPr>
              <w:t>Браунфілд</w:t>
            </w:r>
            <w:proofErr w:type="spellEnd"/>
            <w:r w:rsidRPr="00C64210">
              <w:rPr>
                <w:rFonts w:ascii="PF Square Sans Pro" w:eastAsia="Times New Roman" w:hAnsi="PF Square Sans Pro" w:cstheme="minorHAnsi"/>
                <w:lang w:eastAsia="uk-UA"/>
              </w:rPr>
              <w:t>» (невикористовувані промислові будівлі і споруди</w:t>
            </w:r>
            <w:r w:rsidRPr="00272372">
              <w:rPr>
                <w:rFonts w:ascii="PF Square Sans Pro" w:eastAsia="Times New Roman" w:hAnsi="PF Square Sans Pro" w:cstheme="minorHAnsi"/>
                <w:lang w:eastAsia="uk-UA"/>
              </w:rPr>
              <w:t>) та «</w:t>
            </w:r>
            <w:proofErr w:type="spellStart"/>
            <w:r w:rsidRPr="00272372">
              <w:rPr>
                <w:rFonts w:ascii="PF Square Sans Pro" w:eastAsia="Times New Roman" w:hAnsi="PF Square Sans Pro" w:cstheme="minorHAnsi"/>
                <w:lang w:eastAsia="uk-UA"/>
              </w:rPr>
              <w:t>Грінфілд</w:t>
            </w:r>
            <w:proofErr w:type="spellEnd"/>
            <w:r w:rsidRPr="00272372">
              <w:rPr>
                <w:rFonts w:ascii="PF Square Sans Pro" w:eastAsia="Times New Roman" w:hAnsi="PF Square Sans Pro" w:cstheme="minorHAnsi"/>
                <w:lang w:eastAsia="uk-UA"/>
              </w:rPr>
              <w:t xml:space="preserve">» (вільних від забудови) для розміщення нових виробництв </w:t>
            </w:r>
          </w:p>
          <w:p w:rsidR="003B7ECA" w:rsidRPr="00272372" w:rsidRDefault="003B7ECA" w:rsidP="003B7ECA">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Сприяння створенню індустріальних парків та технопарків, зокрема на території </w:t>
            </w:r>
            <w:proofErr w:type="spellStart"/>
            <w:r w:rsidRPr="00272372">
              <w:rPr>
                <w:rFonts w:ascii="PF Square Sans Pro" w:eastAsia="Times New Roman" w:hAnsi="PF Square Sans Pro" w:cstheme="minorHAnsi"/>
                <w:lang w:eastAsia="uk-UA"/>
              </w:rPr>
              <w:t>Лисичансько-Рубіжансько-Сєвєродонецької</w:t>
            </w:r>
            <w:proofErr w:type="spellEnd"/>
            <w:r w:rsidRPr="00272372">
              <w:rPr>
                <w:rFonts w:ascii="PF Square Sans Pro" w:eastAsia="Times New Roman" w:hAnsi="PF Square Sans Pro" w:cstheme="minorHAnsi"/>
                <w:lang w:eastAsia="uk-UA"/>
              </w:rPr>
              <w:t xml:space="preserve"> агломерації (Лисичанська міська рада, Сєвєродонецька міська рада, </w:t>
            </w:r>
            <w:proofErr w:type="spellStart"/>
            <w:r w:rsidRPr="00272372">
              <w:rPr>
                <w:rFonts w:ascii="PF Square Sans Pro" w:eastAsia="Times New Roman" w:hAnsi="PF Square Sans Pro" w:cstheme="minorHAnsi"/>
                <w:lang w:eastAsia="uk-UA"/>
              </w:rPr>
              <w:t>м.Рубіжне</w:t>
            </w:r>
            <w:proofErr w:type="spellEnd"/>
            <w:r w:rsidRPr="00272372">
              <w:rPr>
                <w:rFonts w:ascii="PF Square Sans Pro" w:eastAsia="Times New Roman" w:hAnsi="PF Square Sans Pro" w:cstheme="minorHAnsi"/>
                <w:lang w:eastAsia="uk-UA"/>
              </w:rPr>
              <w:t xml:space="preserve">, </w:t>
            </w:r>
            <w:proofErr w:type="spellStart"/>
            <w:r w:rsidRPr="00272372">
              <w:rPr>
                <w:rFonts w:ascii="PF Square Sans Pro" w:eastAsia="Times New Roman" w:hAnsi="PF Square Sans Pro" w:cstheme="minorHAnsi"/>
                <w:lang w:eastAsia="uk-UA"/>
              </w:rPr>
              <w:t>Кремінський</w:t>
            </w:r>
            <w:proofErr w:type="spellEnd"/>
            <w:r w:rsidRPr="00272372">
              <w:rPr>
                <w:rFonts w:ascii="PF Square Sans Pro" w:eastAsia="Times New Roman" w:hAnsi="PF Square Sans Pro" w:cstheme="minorHAnsi"/>
                <w:lang w:eastAsia="uk-UA"/>
              </w:rPr>
              <w:t xml:space="preserve"> район</w:t>
            </w:r>
          </w:p>
          <w:p w:rsidR="00272372" w:rsidRPr="00272372" w:rsidRDefault="003B7ECA" w:rsidP="003B7ECA">
            <w:pPr>
              <w:pStyle w:val="ListParagraph"/>
              <w:numPr>
                <w:ilvl w:val="0"/>
                <w:numId w:val="7"/>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Сприяння створенню освітнього та практичного ІТ-середовища на базі освітніх закладів області для розвитку та впровадження інноваційних технологій (ІТ-</w:t>
            </w:r>
            <w:proofErr w:type="spellStart"/>
            <w:r w:rsidRPr="00272372">
              <w:rPr>
                <w:rFonts w:ascii="PF Square Sans Pro" w:eastAsia="Times New Roman" w:hAnsi="PF Square Sans Pro" w:cstheme="minorHAnsi"/>
                <w:lang w:eastAsia="uk-UA"/>
              </w:rPr>
              <w:t>хаби</w:t>
            </w:r>
            <w:proofErr w:type="spellEnd"/>
            <w:r w:rsidRPr="00272372">
              <w:rPr>
                <w:rFonts w:ascii="PF Square Sans Pro" w:eastAsia="Times New Roman" w:hAnsi="PF Square Sans Pro" w:cstheme="minorHAnsi"/>
                <w:lang w:eastAsia="uk-UA"/>
              </w:rPr>
              <w:t>, школи, лабораторії, простори, майданчики тощо)</w:t>
            </w:r>
          </w:p>
        </w:tc>
      </w:tr>
      <w:tr w:rsidR="00272372" w:rsidRPr="00FC4AA1" w:rsidTr="00272372">
        <w:tc>
          <w:tcPr>
            <w:tcW w:w="15309" w:type="dxa"/>
            <w:gridSpan w:val="2"/>
            <w:shd w:val="clear" w:color="auto" w:fill="FFFFFF"/>
          </w:tcPr>
          <w:p w:rsidR="00272372" w:rsidRPr="00272372" w:rsidRDefault="00272372" w:rsidP="00880EB3">
            <w:pPr>
              <w:spacing w:after="0" w:line="240" w:lineRule="auto"/>
              <w:ind w:left="33"/>
              <w:contextualSpacing/>
              <w:rPr>
                <w:rFonts w:ascii="PF Square Sans Pro" w:eastAsia="Times New Roman" w:hAnsi="PF Square Sans Pro" w:cstheme="minorHAnsi"/>
                <w:b/>
                <w:lang w:eastAsia="uk-UA"/>
              </w:rPr>
            </w:pPr>
            <w:r w:rsidRPr="00272372">
              <w:rPr>
                <w:rFonts w:ascii="PF Square Sans Pro" w:eastAsia="Times New Roman" w:hAnsi="PF Square Sans Pro" w:cstheme="minorHAnsi"/>
                <w:b/>
                <w:lang w:eastAsia="uk-UA"/>
              </w:rPr>
              <w:t xml:space="preserve">Оперативна ціль 1.2. Розвиток сільських територій на базі </w:t>
            </w:r>
            <w:proofErr w:type="spellStart"/>
            <w:r w:rsidRPr="00272372">
              <w:rPr>
                <w:rFonts w:ascii="PF Square Sans Pro" w:eastAsia="Times New Roman" w:hAnsi="PF Square Sans Pro" w:cstheme="minorHAnsi"/>
                <w:b/>
                <w:lang w:eastAsia="uk-UA"/>
              </w:rPr>
              <w:t>партнерств</w:t>
            </w:r>
            <w:proofErr w:type="spellEnd"/>
            <w:r w:rsidRPr="00272372">
              <w:rPr>
                <w:rFonts w:ascii="PF Square Sans Pro" w:eastAsia="Times New Roman" w:hAnsi="PF Square Sans Pro" w:cstheme="minorHAnsi"/>
                <w:b/>
                <w:lang w:eastAsia="uk-UA"/>
              </w:rPr>
              <w:t xml:space="preserve"> та кооперації</w:t>
            </w:r>
          </w:p>
        </w:tc>
      </w:tr>
      <w:tr w:rsidR="00272372" w:rsidRPr="00FC4AA1" w:rsidTr="00272372">
        <w:tc>
          <w:tcPr>
            <w:tcW w:w="3828" w:type="dxa"/>
            <w:shd w:val="clear" w:color="auto" w:fill="FFFFFF"/>
          </w:tcPr>
          <w:p w:rsidR="00272372" w:rsidRPr="00FC4AA1" w:rsidRDefault="00272372" w:rsidP="00880EB3">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1</w:t>
            </w:r>
            <w:r w:rsidRPr="00FC4AA1">
              <w:rPr>
                <w:rFonts w:ascii="PF Square Sans Pro" w:eastAsia="Times New Roman" w:hAnsi="PF Square Sans Pro" w:cstheme="minorHAnsi"/>
                <w:lang w:eastAsia="uk-UA"/>
              </w:rPr>
              <w:t xml:space="preserve">.2.1. </w:t>
            </w:r>
            <w:r w:rsidR="00C64210" w:rsidRPr="00C64210">
              <w:rPr>
                <w:rFonts w:ascii="PF Square Sans Pro" w:eastAsia="Times New Roman" w:hAnsi="PF Square Sans Pro" w:cstheme="minorHAnsi"/>
                <w:lang w:eastAsia="uk-UA"/>
              </w:rPr>
              <w:t>Сприяти підвищенню продуктивності та ефективності сільського господарства</w:t>
            </w:r>
          </w:p>
        </w:tc>
        <w:tc>
          <w:tcPr>
            <w:tcW w:w="11481" w:type="dxa"/>
            <w:shd w:val="clear" w:color="auto" w:fill="FFFFFF"/>
          </w:tcPr>
          <w:p w:rsidR="00C64210" w:rsidRPr="00C64210" w:rsidRDefault="0065517E"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Pr>
                <w:rFonts w:ascii="PF Square Sans Pro" w:eastAsia="Times New Roman" w:hAnsi="PF Square Sans Pro" w:cstheme="minorHAnsi"/>
                <w:lang w:eastAsia="uk-UA"/>
              </w:rPr>
              <w:t xml:space="preserve">Підтримка засад сталого розвитку в сільському господарстві. </w:t>
            </w:r>
            <w:r w:rsidR="00C64210" w:rsidRPr="00C64210">
              <w:rPr>
                <w:rFonts w:ascii="PF Square Sans Pro" w:eastAsia="Times New Roman" w:hAnsi="PF Square Sans Pro" w:cstheme="minorHAnsi"/>
                <w:lang w:eastAsia="uk-UA"/>
              </w:rPr>
              <w:t>Сприяння розвитку екологічного та органічного сільськогосподарського виробництва</w:t>
            </w:r>
          </w:p>
          <w:p w:rsidR="00C64210" w:rsidRPr="00C64210"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 xml:space="preserve">Сприяння розвитку підприємств заготівлі, збуту, постачання матеріально-технічних та інших ресурсів, в першу чергу, на засадах кооперації </w:t>
            </w:r>
          </w:p>
          <w:p w:rsidR="00C64210" w:rsidRPr="00C64210"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Підтримка інституційної мережі щодо розвитку агропромислового комплексу, зокрема дорадчих служб та співробітництва науки та виробництва в сфері с/г</w:t>
            </w:r>
          </w:p>
          <w:p w:rsidR="00C64210" w:rsidRPr="00C64210"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Сприяння розвитку альтернативних видів економічної діяльності (вирощування енергетичних культур, заліснення територій, рекреаційна діяльність тощо)</w:t>
            </w:r>
          </w:p>
          <w:p w:rsidR="003B41CD" w:rsidRDefault="00C64210" w:rsidP="006320C4">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lastRenderedPageBreak/>
              <w:t>Підтримка господарського використання деградованих земель</w:t>
            </w:r>
            <w:r w:rsidR="003B41CD">
              <w:rPr>
                <w:rFonts w:ascii="PF Square Sans Pro" w:eastAsia="Times New Roman" w:hAnsi="PF Square Sans Pro" w:cstheme="minorHAnsi"/>
                <w:lang w:eastAsia="uk-UA"/>
              </w:rPr>
              <w:t xml:space="preserve">. </w:t>
            </w:r>
          </w:p>
          <w:p w:rsidR="006320C4" w:rsidRPr="006320C4" w:rsidRDefault="003B41CD" w:rsidP="006320C4">
            <w:pPr>
              <w:pStyle w:val="ListParagraph"/>
              <w:numPr>
                <w:ilvl w:val="0"/>
                <w:numId w:val="8"/>
              </w:numPr>
              <w:spacing w:after="0" w:line="240" w:lineRule="auto"/>
              <w:ind w:left="466" w:hanging="466"/>
              <w:rPr>
                <w:rFonts w:ascii="PF Square Sans Pro" w:eastAsia="Times New Roman" w:hAnsi="PF Square Sans Pro" w:cstheme="minorHAnsi"/>
                <w:lang w:eastAsia="uk-UA"/>
              </w:rPr>
            </w:pPr>
            <w:r>
              <w:rPr>
                <w:rFonts w:ascii="PF Square Sans Pro" w:eastAsia="Times New Roman" w:hAnsi="PF Square Sans Pro" w:cstheme="minorHAnsi"/>
                <w:lang w:eastAsia="uk-UA"/>
              </w:rPr>
              <w:t>Контроль за якістю ґрунтів та невиснажливого їх використання.</w:t>
            </w:r>
          </w:p>
        </w:tc>
      </w:tr>
      <w:tr w:rsidR="00C64210" w:rsidRPr="00C64210" w:rsidTr="00272372">
        <w:tc>
          <w:tcPr>
            <w:tcW w:w="3828" w:type="dxa"/>
            <w:shd w:val="clear" w:color="auto" w:fill="FFFFFF"/>
          </w:tcPr>
          <w:p w:rsidR="00C64210" w:rsidRPr="00C64210" w:rsidRDefault="00C64210" w:rsidP="00C64210">
            <w:pPr>
              <w:spacing w:after="0" w:line="240" w:lineRule="auto"/>
              <w:ind w:left="33"/>
              <w:contextualSpacing/>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lastRenderedPageBreak/>
              <w:t>Завдання 1.2.2. Сприяти підвищенню ефективності переробки сільськогосподарської продукції</w:t>
            </w:r>
          </w:p>
        </w:tc>
        <w:tc>
          <w:tcPr>
            <w:tcW w:w="11481" w:type="dxa"/>
            <w:shd w:val="clear" w:color="auto" w:fill="FFFFFF"/>
          </w:tcPr>
          <w:p w:rsidR="00C64210" w:rsidRPr="00C64210"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Сприяння розвитку переробки сільськогосподарської (с/г) продукції,</w:t>
            </w:r>
            <w:r w:rsidRPr="00C64210">
              <w:rPr>
                <w:rFonts w:ascii="PF Square Sans Pro" w:hAnsi="PF Square Sans Pro"/>
              </w:rPr>
              <w:t xml:space="preserve"> </w:t>
            </w:r>
            <w:r w:rsidRPr="00C64210">
              <w:rPr>
                <w:rFonts w:ascii="PF Square Sans Pro" w:eastAsia="Times New Roman" w:hAnsi="PF Square Sans Pro" w:cstheme="minorHAnsi"/>
                <w:lang w:eastAsia="uk-UA"/>
              </w:rPr>
              <w:t>формуванню агропромислових ланцюгів  та розширенню ринків збуту</w:t>
            </w:r>
          </w:p>
          <w:p w:rsidR="00C64210" w:rsidRPr="00C64210"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Впровадження європейських стандартів якості продукції та управління</w:t>
            </w:r>
          </w:p>
        </w:tc>
      </w:tr>
      <w:tr w:rsidR="00272372" w:rsidRPr="00FC4AA1" w:rsidTr="00272372">
        <w:tc>
          <w:tcPr>
            <w:tcW w:w="15309" w:type="dxa"/>
            <w:gridSpan w:val="2"/>
            <w:shd w:val="clear" w:color="auto" w:fill="FFFFFF"/>
          </w:tcPr>
          <w:p w:rsidR="00272372" w:rsidRPr="00FC4AA1" w:rsidRDefault="00272372" w:rsidP="00880EB3">
            <w:pPr>
              <w:spacing w:after="0" w:line="240" w:lineRule="auto"/>
              <w:ind w:left="33"/>
              <w:contextualSpacing/>
              <w:rPr>
                <w:rFonts w:ascii="PF Square Sans Pro" w:eastAsia="Times New Roman" w:hAnsi="PF Square Sans Pro" w:cstheme="minorHAnsi"/>
                <w:b/>
                <w:lang w:eastAsia="uk-UA"/>
              </w:rPr>
            </w:pPr>
            <w:r w:rsidRPr="00880EB3">
              <w:rPr>
                <w:rFonts w:ascii="PF Square Sans Pro" w:eastAsia="Times New Roman" w:hAnsi="PF Square Sans Pro" w:cstheme="minorHAnsi"/>
                <w:b/>
                <w:lang w:eastAsia="uk-UA"/>
              </w:rPr>
              <w:t>Оперативна ціль 1.3. Системна підтримка бізнесу та його диверсифікація</w:t>
            </w:r>
          </w:p>
        </w:tc>
      </w:tr>
      <w:tr w:rsidR="00272372" w:rsidRPr="00FC4AA1" w:rsidTr="00272372">
        <w:tc>
          <w:tcPr>
            <w:tcW w:w="3828" w:type="dxa"/>
            <w:shd w:val="clear" w:color="auto" w:fill="FFFFFF"/>
          </w:tcPr>
          <w:p w:rsidR="00272372" w:rsidRPr="00FC4AA1" w:rsidRDefault="00272372" w:rsidP="00880EB3">
            <w:pPr>
              <w:spacing w:after="0" w:line="240" w:lineRule="auto"/>
              <w:ind w:left="33"/>
              <w:contextualSpacing/>
              <w:rPr>
                <w:rFonts w:ascii="PF Square Sans Pro" w:eastAsia="Times New Roman" w:hAnsi="PF Square Sans Pro" w:cstheme="minorHAnsi"/>
                <w:lang w:eastAsia="uk-UA"/>
              </w:rPr>
            </w:pPr>
            <w:r>
              <w:rPr>
                <w:rFonts w:ascii="PF Square Sans Pro" w:eastAsia="Times New Roman" w:hAnsi="PF Square Sans Pro" w:cstheme="minorHAnsi"/>
                <w:lang w:eastAsia="uk-UA"/>
              </w:rPr>
              <w:t>1</w:t>
            </w:r>
            <w:r w:rsidRPr="00FC4AA1">
              <w:rPr>
                <w:rFonts w:ascii="PF Square Sans Pro" w:eastAsia="Times New Roman" w:hAnsi="PF Square Sans Pro" w:cstheme="minorHAnsi"/>
                <w:lang w:eastAsia="uk-UA"/>
              </w:rPr>
              <w:t>.3.</w:t>
            </w:r>
            <w:r>
              <w:rPr>
                <w:rFonts w:ascii="PF Square Sans Pro" w:eastAsia="Times New Roman" w:hAnsi="PF Square Sans Pro" w:cstheme="minorHAnsi"/>
                <w:lang w:eastAsia="uk-UA"/>
              </w:rPr>
              <w:t>1</w:t>
            </w:r>
            <w:r w:rsidRPr="00FC4AA1">
              <w:rPr>
                <w:rFonts w:ascii="PF Square Sans Pro" w:eastAsia="Times New Roman" w:hAnsi="PF Square Sans Pro" w:cstheme="minorHAnsi"/>
                <w:lang w:eastAsia="uk-UA"/>
              </w:rPr>
              <w:t xml:space="preserve">. Надавати підтримку для розвитку малого та середнього підприємництва (МСП) та сприяти  </w:t>
            </w:r>
            <w:proofErr w:type="spellStart"/>
            <w:r w:rsidRPr="00FC4AA1">
              <w:rPr>
                <w:rFonts w:ascii="PF Square Sans Pro" w:eastAsia="Times New Roman" w:hAnsi="PF Square Sans Pro" w:cstheme="minorHAnsi"/>
                <w:lang w:eastAsia="uk-UA"/>
              </w:rPr>
              <w:t>самозайнятості</w:t>
            </w:r>
            <w:proofErr w:type="spellEnd"/>
            <w:r w:rsidRPr="00FC4AA1">
              <w:rPr>
                <w:rFonts w:ascii="PF Square Sans Pro" w:eastAsia="Times New Roman" w:hAnsi="PF Square Sans Pro" w:cstheme="minorHAnsi"/>
                <w:lang w:eastAsia="uk-UA"/>
              </w:rPr>
              <w:t xml:space="preserve"> населення</w:t>
            </w:r>
          </w:p>
        </w:tc>
        <w:tc>
          <w:tcPr>
            <w:tcW w:w="11481" w:type="dxa"/>
            <w:shd w:val="clear" w:color="auto" w:fill="FFFFFF"/>
          </w:tcPr>
          <w:p w:rsidR="00C64210" w:rsidRPr="008B6792" w:rsidRDefault="00C64210" w:rsidP="00C64210">
            <w:pPr>
              <w:pStyle w:val="ListParagraph"/>
              <w:numPr>
                <w:ilvl w:val="0"/>
                <w:numId w:val="9"/>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 xml:space="preserve">Спрощення процедури та збільшення обсягів надання фінансової підтримки суб’єктам малого підприємництва, у тому числі </w:t>
            </w:r>
            <w:proofErr w:type="spellStart"/>
            <w:r w:rsidRPr="008B6792">
              <w:rPr>
                <w:rFonts w:ascii="PF Square Sans Pro" w:eastAsia="Times New Roman" w:hAnsi="PF Square Sans Pro" w:cstheme="minorHAnsi"/>
                <w:lang w:eastAsia="uk-UA"/>
              </w:rPr>
              <w:t>мікрокредитів</w:t>
            </w:r>
            <w:proofErr w:type="spellEnd"/>
            <w:r w:rsidRPr="008B6792">
              <w:rPr>
                <w:rFonts w:ascii="PF Square Sans Pro" w:eastAsia="Times New Roman" w:hAnsi="PF Square Sans Pro" w:cstheme="minorHAnsi"/>
                <w:lang w:eastAsia="uk-UA"/>
              </w:rPr>
              <w:t xml:space="preserve"> для започаткування та провадження підприємницької діяльності, компенсації відсотків, запровадження ваучерної системи та </w:t>
            </w:r>
            <w:proofErr w:type="spellStart"/>
            <w:r w:rsidRPr="008B6792">
              <w:rPr>
                <w:rFonts w:ascii="PF Square Sans Pro" w:eastAsia="Times New Roman" w:hAnsi="PF Square Sans Pro" w:cstheme="minorHAnsi"/>
                <w:lang w:eastAsia="uk-UA"/>
              </w:rPr>
              <w:t>стартапів</w:t>
            </w:r>
            <w:proofErr w:type="spellEnd"/>
            <w:r w:rsidR="00A77CAD">
              <w:rPr>
                <w:rFonts w:ascii="PF Square Sans Pro" w:eastAsia="Times New Roman" w:hAnsi="PF Square Sans Pro" w:cstheme="minorHAnsi"/>
                <w:lang w:eastAsia="uk-UA"/>
              </w:rPr>
              <w:t xml:space="preserve"> </w:t>
            </w:r>
            <w:r w:rsidR="00A77CAD">
              <w:rPr>
                <w:rFonts w:ascii="PF Square Sans Pro" w:eastAsia="Times New Roman" w:hAnsi="PF Square Sans Pro" w:cstheme="minorHAnsi"/>
                <w:lang w:eastAsia="uk-UA"/>
              </w:rPr>
              <w:t>з урахуванням принципів недискримінації та гендерної рівності</w:t>
            </w:r>
            <w:bookmarkStart w:id="0" w:name="_GoBack"/>
            <w:bookmarkEnd w:id="0"/>
          </w:p>
          <w:p w:rsidR="00C64210" w:rsidRPr="008B6792" w:rsidRDefault="00C64210" w:rsidP="00C64210">
            <w:pPr>
              <w:pStyle w:val="ListParagraph"/>
              <w:numPr>
                <w:ilvl w:val="0"/>
                <w:numId w:val="9"/>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Підтримка навчання і стажування представників МСП</w:t>
            </w:r>
            <w:r w:rsidRPr="008B6792">
              <w:rPr>
                <w:rFonts w:ascii="PF Square Sans Pro" w:hAnsi="PF Square Sans Pro"/>
              </w:rPr>
              <w:t xml:space="preserve"> та </w:t>
            </w:r>
            <w:proofErr w:type="spellStart"/>
            <w:r w:rsidRPr="008B6792">
              <w:rPr>
                <w:rFonts w:ascii="PF Square Sans Pro" w:eastAsia="Times New Roman" w:hAnsi="PF Square Sans Pro" w:cstheme="minorHAnsi"/>
                <w:lang w:eastAsia="uk-UA"/>
              </w:rPr>
              <w:t>самозайнятого</w:t>
            </w:r>
            <w:proofErr w:type="spellEnd"/>
            <w:r w:rsidRPr="008B6792">
              <w:rPr>
                <w:rFonts w:ascii="PF Square Sans Pro" w:eastAsia="Times New Roman" w:hAnsi="PF Square Sans Pro" w:cstheme="minorHAnsi"/>
                <w:lang w:eastAsia="uk-UA"/>
              </w:rPr>
              <w:t xml:space="preserve"> населення, особливо вразливих груп, у тому числі жінок та молоді</w:t>
            </w:r>
          </w:p>
          <w:p w:rsidR="00C64210" w:rsidRDefault="00C64210" w:rsidP="00C64210">
            <w:pPr>
              <w:pStyle w:val="ListParagraph"/>
              <w:numPr>
                <w:ilvl w:val="0"/>
                <w:numId w:val="9"/>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Підтримка жіночого підприємництва, включаючи надання підтримки жінкам в сільській місцевості щодо започаткування та розвитку малого та середнього підприємниц</w:t>
            </w:r>
            <w:r>
              <w:rPr>
                <w:rFonts w:ascii="PF Square Sans Pro" w:eastAsia="Times New Roman" w:hAnsi="PF Square Sans Pro" w:cstheme="minorHAnsi"/>
                <w:lang w:eastAsia="uk-UA"/>
              </w:rPr>
              <w:t>тва, фермерства та кооперативів</w:t>
            </w:r>
          </w:p>
          <w:p w:rsidR="00C64210" w:rsidRPr="00C64210" w:rsidRDefault="00C64210" w:rsidP="00C64210">
            <w:pPr>
              <w:pStyle w:val="ListParagraph"/>
              <w:numPr>
                <w:ilvl w:val="0"/>
                <w:numId w:val="9"/>
              </w:numPr>
              <w:spacing w:after="0" w:line="240" w:lineRule="auto"/>
              <w:ind w:left="466" w:hanging="466"/>
              <w:rPr>
                <w:rFonts w:ascii="PF Square Sans Pro" w:eastAsia="Times New Roman" w:hAnsi="PF Square Sans Pro" w:cstheme="minorHAnsi"/>
                <w:lang w:eastAsia="uk-UA"/>
              </w:rPr>
            </w:pPr>
            <w:r w:rsidRPr="00B83F8D">
              <w:rPr>
                <w:rFonts w:ascii="PF Square Sans Pro" w:eastAsia="Times New Roman" w:hAnsi="PF Square Sans Pro" w:cstheme="minorHAnsi"/>
                <w:lang w:eastAsia="uk-UA"/>
              </w:rPr>
              <w:t xml:space="preserve">Активізація роботи інфраструктури підтримки МСП (обласної торгово-промислової палати, місцевих агенцій, центрів </w:t>
            </w:r>
            <w:r w:rsidRPr="00C64210">
              <w:rPr>
                <w:rFonts w:ascii="PF Square Sans Pro" w:eastAsia="Times New Roman" w:hAnsi="PF Square Sans Pro" w:cstheme="minorHAnsi"/>
                <w:lang w:eastAsia="uk-UA"/>
              </w:rPr>
              <w:t>підтримки бізнесу, професійних асоціацій, бізнес-об’єднань) та підвищення ефективності їх роботи - надання консультації з розвитку планування бізнесу, популяризації успішних практик</w:t>
            </w:r>
          </w:p>
          <w:p w:rsidR="00C64210" w:rsidRPr="00C64210" w:rsidRDefault="00C64210" w:rsidP="00C64210">
            <w:pPr>
              <w:pStyle w:val="ListParagraph"/>
              <w:numPr>
                <w:ilvl w:val="0"/>
                <w:numId w:val="9"/>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Надання підтримки підприємствам – експортерам (забезпечення ефективної роботи ТПП з надання послуг із ЗЕД та сертифікації)</w:t>
            </w:r>
          </w:p>
          <w:p w:rsidR="00272372" w:rsidRPr="00B83F8D" w:rsidRDefault="00C64210" w:rsidP="00C64210">
            <w:pPr>
              <w:pStyle w:val="ListParagraph"/>
              <w:numPr>
                <w:ilvl w:val="0"/>
                <w:numId w:val="9"/>
              </w:numPr>
              <w:spacing w:after="0" w:line="240" w:lineRule="auto"/>
              <w:ind w:left="466" w:hanging="466"/>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Створення платформи для  ефективного діалогу між органами державної влади та суб'єктами підприємництва</w:t>
            </w:r>
          </w:p>
        </w:tc>
      </w:tr>
      <w:tr w:rsidR="00272372" w:rsidRPr="00FC4AA1" w:rsidTr="00D37859">
        <w:trPr>
          <w:trHeight w:val="2251"/>
        </w:trPr>
        <w:tc>
          <w:tcPr>
            <w:tcW w:w="3828" w:type="dxa"/>
            <w:shd w:val="clear" w:color="auto" w:fill="FFFFFF"/>
          </w:tcPr>
          <w:p w:rsidR="00272372" w:rsidRPr="00FC4AA1" w:rsidRDefault="00C64210" w:rsidP="00272372">
            <w:pPr>
              <w:spacing w:after="0" w:line="240" w:lineRule="auto"/>
              <w:ind w:left="33"/>
              <w:contextualSpacing/>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Завдання 1.3.2. Розвиток туристично-рекреаційної інфраструктури та туристичних продуктів</w:t>
            </w:r>
          </w:p>
        </w:tc>
        <w:tc>
          <w:tcPr>
            <w:tcW w:w="11481" w:type="dxa"/>
            <w:shd w:val="clear" w:color="auto" w:fill="FFFFFF"/>
          </w:tcPr>
          <w:p w:rsidR="00C64210" w:rsidRPr="00D37859" w:rsidRDefault="00C64210" w:rsidP="00C64210">
            <w:pPr>
              <w:pStyle w:val="ListParagraph"/>
              <w:numPr>
                <w:ilvl w:val="0"/>
                <w:numId w:val="21"/>
              </w:numPr>
              <w:spacing w:after="0" w:line="240" w:lineRule="auto"/>
              <w:ind w:left="466" w:hanging="466"/>
              <w:rPr>
                <w:rFonts w:ascii="PF Square Sans Pro" w:eastAsia="Times New Roman" w:hAnsi="PF Square Sans Pro" w:cstheme="minorHAnsi"/>
                <w:lang w:eastAsia="uk-UA"/>
              </w:rPr>
            </w:pPr>
            <w:r w:rsidRPr="00D37859">
              <w:rPr>
                <w:rFonts w:ascii="PF Square Sans Pro" w:eastAsia="Times New Roman" w:hAnsi="PF Square Sans Pro"/>
                <w:lang w:eastAsia="uk-UA"/>
              </w:rPr>
              <w:t>Підтримка розвитку різних форм туризму: спортивного, молодіжного, фестивального, релігійного, культурно-пізнавального, сільського зеленого туризму тощо</w:t>
            </w:r>
          </w:p>
          <w:p w:rsidR="00C64210" w:rsidRPr="00907444"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907444">
              <w:rPr>
                <w:rFonts w:ascii="PF Square Sans Pro" w:eastAsia="Times New Roman" w:hAnsi="PF Square Sans Pro" w:cstheme="minorHAnsi"/>
                <w:lang w:eastAsia="uk-UA"/>
              </w:rPr>
              <w:t>Сприяння розвитку туристичної інфраструктури, зокрема туристичних кластерів, комунальних закладів розміщення</w:t>
            </w:r>
            <w:r w:rsidRPr="00907444">
              <w:rPr>
                <w:rFonts w:ascii="PF Square Sans Pro" w:hAnsi="PF Square Sans Pro"/>
              </w:rPr>
              <w:t xml:space="preserve"> </w:t>
            </w:r>
            <w:r w:rsidRPr="00907444">
              <w:rPr>
                <w:rFonts w:ascii="PF Square Sans Pro" w:eastAsia="Times New Roman" w:hAnsi="PF Square Sans Pro" w:cstheme="minorHAnsi"/>
                <w:lang w:eastAsia="uk-UA"/>
              </w:rPr>
              <w:t xml:space="preserve">з урахуванням вимог </w:t>
            </w:r>
            <w:r w:rsidR="0065517E">
              <w:rPr>
                <w:rFonts w:ascii="PF Square Sans Pro" w:eastAsia="Times New Roman" w:hAnsi="PF Square Sans Pro" w:cstheme="minorHAnsi"/>
                <w:lang w:eastAsia="uk-UA"/>
              </w:rPr>
              <w:t xml:space="preserve">доступності для </w:t>
            </w:r>
            <w:proofErr w:type="spellStart"/>
            <w:r w:rsidR="0065517E">
              <w:rPr>
                <w:rFonts w:ascii="PF Square Sans Pro" w:eastAsia="Times New Roman" w:hAnsi="PF Square Sans Pro" w:cstheme="minorHAnsi"/>
                <w:lang w:eastAsia="uk-UA"/>
              </w:rPr>
              <w:t>маломобільних</w:t>
            </w:r>
            <w:proofErr w:type="spellEnd"/>
            <w:r w:rsidR="0065517E">
              <w:rPr>
                <w:rFonts w:ascii="PF Square Sans Pro" w:eastAsia="Times New Roman" w:hAnsi="PF Square Sans Pro" w:cstheme="minorHAnsi"/>
                <w:lang w:eastAsia="uk-UA"/>
              </w:rPr>
              <w:t xml:space="preserve"> груп населення </w:t>
            </w:r>
            <w:r w:rsidRPr="00907444">
              <w:rPr>
                <w:rFonts w:ascii="PF Square Sans Pro" w:eastAsia="Times New Roman" w:hAnsi="PF Square Sans Pro" w:cstheme="minorHAnsi"/>
                <w:lang w:eastAsia="uk-UA"/>
              </w:rPr>
              <w:t>та належної санітарно-гігієнічної інфраструктури</w:t>
            </w:r>
          </w:p>
          <w:p w:rsidR="00C64210" w:rsidRPr="00B83F8D" w:rsidRDefault="00C64210" w:rsidP="00C64210">
            <w:pPr>
              <w:pStyle w:val="ListParagraph"/>
              <w:numPr>
                <w:ilvl w:val="0"/>
                <w:numId w:val="8"/>
              </w:numPr>
              <w:spacing w:after="0" w:line="240" w:lineRule="auto"/>
              <w:ind w:left="466" w:hanging="466"/>
              <w:jc w:val="both"/>
              <w:rPr>
                <w:rFonts w:ascii="PF Square Sans Pro" w:eastAsia="Times New Roman" w:hAnsi="PF Square Sans Pro" w:cstheme="minorHAnsi"/>
                <w:lang w:eastAsia="uk-UA"/>
              </w:rPr>
            </w:pPr>
            <w:r w:rsidRPr="00B83F8D">
              <w:rPr>
                <w:rFonts w:ascii="PF Square Sans Pro" w:eastAsia="Times New Roman" w:hAnsi="PF Square Sans Pro" w:cstheme="minorHAnsi"/>
                <w:lang w:eastAsia="uk-UA"/>
              </w:rPr>
              <w:t>Сприяння розвитку туристичних кластерів, створення нових та підтримка існуючих туристичних продуктів (етнокультурні події, фестивалі тощо</w:t>
            </w:r>
          </w:p>
          <w:p w:rsidR="00C64210"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B83F8D">
              <w:rPr>
                <w:rFonts w:ascii="PF Square Sans Pro" w:eastAsia="Times New Roman" w:hAnsi="PF Square Sans Pro" w:cstheme="minorHAnsi"/>
                <w:lang w:eastAsia="uk-UA"/>
              </w:rPr>
              <w:t>Формування позитивного іміджу регіону у сфері туризму на зовнішньому та внутрішньому туристичному ринку, активізація роботи територіально-інформаційних центрів</w:t>
            </w:r>
          </w:p>
          <w:p w:rsidR="00272372" w:rsidRPr="00272372"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Сприяння створенню історико-культурних заповідників, зокрема на базі </w:t>
            </w:r>
            <w:proofErr w:type="spellStart"/>
            <w:r w:rsidRPr="00272372">
              <w:rPr>
                <w:rFonts w:ascii="PF Square Sans Pro" w:eastAsia="Times New Roman" w:hAnsi="PF Square Sans Pro" w:cstheme="minorHAnsi"/>
                <w:lang w:eastAsia="uk-UA"/>
              </w:rPr>
              <w:t>конезаводів</w:t>
            </w:r>
            <w:proofErr w:type="spellEnd"/>
          </w:p>
        </w:tc>
      </w:tr>
      <w:tr w:rsidR="00C64210" w:rsidRPr="00FC4AA1" w:rsidTr="00D37859">
        <w:trPr>
          <w:trHeight w:val="2251"/>
        </w:trPr>
        <w:tc>
          <w:tcPr>
            <w:tcW w:w="3828" w:type="dxa"/>
            <w:shd w:val="clear" w:color="auto" w:fill="FFFFFF"/>
          </w:tcPr>
          <w:p w:rsidR="00C64210" w:rsidRPr="00C64210" w:rsidRDefault="00C64210" w:rsidP="00272372">
            <w:pPr>
              <w:spacing w:after="0" w:line="240" w:lineRule="auto"/>
              <w:ind w:left="33"/>
              <w:contextualSpacing/>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lastRenderedPageBreak/>
              <w:t xml:space="preserve">Завдання 1.3.3. Сприяння </w:t>
            </w:r>
            <w:proofErr w:type="spellStart"/>
            <w:r w:rsidRPr="00C64210">
              <w:rPr>
                <w:rFonts w:ascii="PF Square Sans Pro" w:eastAsia="Times New Roman" w:hAnsi="PF Square Sans Pro" w:cstheme="minorHAnsi"/>
                <w:lang w:eastAsia="uk-UA"/>
              </w:rPr>
              <w:t>реіндустріалізації</w:t>
            </w:r>
            <w:proofErr w:type="spellEnd"/>
            <w:r w:rsidRPr="00C64210">
              <w:rPr>
                <w:rFonts w:ascii="PF Square Sans Pro" w:eastAsia="Times New Roman" w:hAnsi="PF Square Sans Pro" w:cstheme="minorHAnsi"/>
                <w:lang w:eastAsia="uk-UA"/>
              </w:rPr>
              <w:t xml:space="preserve"> та модернізації вугледобувної галузі регіону</w:t>
            </w:r>
          </w:p>
        </w:tc>
        <w:tc>
          <w:tcPr>
            <w:tcW w:w="11481" w:type="dxa"/>
            <w:shd w:val="clear" w:color="auto" w:fill="FFFFFF"/>
          </w:tcPr>
          <w:p w:rsidR="00C64210" w:rsidRPr="00C64210" w:rsidRDefault="00C64210" w:rsidP="00C64210">
            <w:pPr>
              <w:pStyle w:val="ListParagraph"/>
              <w:numPr>
                <w:ilvl w:val="0"/>
                <w:numId w:val="21"/>
              </w:numPr>
              <w:spacing w:after="0" w:line="240" w:lineRule="auto"/>
              <w:ind w:left="468" w:hanging="468"/>
              <w:rPr>
                <w:rFonts w:ascii="PF Square Sans Pro" w:hAnsi="PF Square Sans Pro" w:cstheme="minorHAnsi"/>
              </w:rPr>
            </w:pPr>
            <w:r w:rsidRPr="00C64210">
              <w:rPr>
                <w:rFonts w:ascii="PF Square Sans Pro" w:hAnsi="PF Square Sans Pro" w:cstheme="minorHAnsi"/>
              </w:rPr>
              <w:t xml:space="preserve">Сприяння </w:t>
            </w:r>
            <w:proofErr w:type="spellStart"/>
            <w:r w:rsidRPr="00C64210">
              <w:rPr>
                <w:rFonts w:ascii="PF Square Sans Pro" w:hAnsi="PF Square Sans Pro" w:cstheme="minorHAnsi"/>
              </w:rPr>
              <w:t>реіндустріалізації</w:t>
            </w:r>
            <w:proofErr w:type="spellEnd"/>
            <w:r w:rsidRPr="00C64210">
              <w:rPr>
                <w:rFonts w:ascii="PF Square Sans Pro" w:hAnsi="PF Square Sans Pro" w:cstheme="minorHAnsi"/>
              </w:rPr>
              <w:t xml:space="preserve"> вугледобувної галузі області (кампанія з об’єднання шахт на основі централізації підйому й збагачення)</w:t>
            </w:r>
          </w:p>
          <w:p w:rsidR="00C64210" w:rsidRPr="00C64210" w:rsidRDefault="00C64210" w:rsidP="00C64210">
            <w:pPr>
              <w:pStyle w:val="ListParagraph"/>
              <w:numPr>
                <w:ilvl w:val="0"/>
                <w:numId w:val="21"/>
              </w:numPr>
              <w:spacing w:after="0" w:line="240" w:lineRule="auto"/>
              <w:ind w:left="468" w:hanging="468"/>
              <w:rPr>
                <w:rFonts w:ascii="PF Square Sans Pro" w:hAnsi="PF Square Sans Pro" w:cstheme="minorHAnsi"/>
              </w:rPr>
            </w:pPr>
            <w:r w:rsidRPr="00C64210">
              <w:rPr>
                <w:rFonts w:ascii="PF Square Sans Pro" w:hAnsi="PF Square Sans Pro" w:cstheme="minorHAnsi"/>
              </w:rPr>
              <w:t>Сприяння модернізації шахт ДП «</w:t>
            </w:r>
            <w:proofErr w:type="spellStart"/>
            <w:r w:rsidRPr="00C64210">
              <w:rPr>
                <w:rFonts w:ascii="PF Square Sans Pro" w:hAnsi="PF Square Sans Pro" w:cstheme="minorHAnsi"/>
              </w:rPr>
              <w:t>Первомайськвугілля</w:t>
            </w:r>
            <w:proofErr w:type="spellEnd"/>
            <w:r w:rsidRPr="00C64210">
              <w:rPr>
                <w:rFonts w:ascii="PF Square Sans Pro" w:hAnsi="PF Square Sans Pro" w:cstheme="minorHAnsi"/>
              </w:rPr>
              <w:t>»</w:t>
            </w:r>
            <w:r w:rsidRPr="00C64210">
              <w:rPr>
                <w:rFonts w:ascii="PF Square Sans Pro" w:hAnsi="PF Square Sans Pro"/>
              </w:rPr>
              <w:t xml:space="preserve"> для забезпечення  діяльності </w:t>
            </w:r>
            <w:r w:rsidRPr="00C64210">
              <w:rPr>
                <w:rFonts w:ascii="PF Square Sans Pro" w:hAnsi="PF Square Sans Pro" w:cstheme="minorHAnsi"/>
              </w:rPr>
              <w:t>підприємств теплової генерації, зокрема Луганської ТЕС</w:t>
            </w:r>
          </w:p>
          <w:p w:rsidR="00C64210" w:rsidRPr="00C64210" w:rsidRDefault="00C64210" w:rsidP="00C64210">
            <w:pPr>
              <w:pStyle w:val="ListParagraph"/>
              <w:numPr>
                <w:ilvl w:val="0"/>
                <w:numId w:val="21"/>
              </w:numPr>
              <w:spacing w:after="0" w:line="240" w:lineRule="auto"/>
              <w:ind w:left="468" w:hanging="468"/>
              <w:rPr>
                <w:rFonts w:ascii="PF Square Sans Pro" w:hAnsi="PF Square Sans Pro" w:cstheme="minorHAnsi"/>
              </w:rPr>
            </w:pPr>
            <w:r w:rsidRPr="00C64210">
              <w:rPr>
                <w:rFonts w:ascii="PF Square Sans Pro" w:hAnsi="PF Square Sans Pro" w:cstheme="minorHAnsi"/>
              </w:rPr>
              <w:t xml:space="preserve">Забезпечення здійснення заходів щодо адаптації населення територій, на яких розміщуються вугледобувні та вуглепереробні підприємства, що перебувають у стадії ліквідації (консервації) до змін структури ринків праці </w:t>
            </w:r>
          </w:p>
          <w:p w:rsidR="00C64210" w:rsidRPr="00D37859" w:rsidRDefault="00C64210" w:rsidP="00C64210">
            <w:pPr>
              <w:pStyle w:val="ListParagraph"/>
              <w:numPr>
                <w:ilvl w:val="0"/>
                <w:numId w:val="21"/>
              </w:numPr>
              <w:spacing w:after="0" w:line="240" w:lineRule="auto"/>
              <w:ind w:left="468" w:hanging="468"/>
              <w:rPr>
                <w:rFonts w:ascii="PF Square Sans Pro" w:eastAsia="Times New Roman" w:hAnsi="PF Square Sans Pro"/>
                <w:lang w:eastAsia="uk-UA"/>
              </w:rPr>
            </w:pPr>
            <w:r w:rsidRPr="00C64210">
              <w:rPr>
                <w:rFonts w:ascii="PF Square Sans Pro" w:hAnsi="PF Square Sans Pro" w:cstheme="minorHAnsi"/>
              </w:rPr>
              <w:t>Участь в розробленні та виконанні спеціальних державних програм економічного розвитку територій, які знаходяться в несприятливих умовах</w:t>
            </w:r>
          </w:p>
        </w:tc>
      </w:tr>
      <w:tr w:rsidR="00C64210" w:rsidRPr="00FC4AA1" w:rsidTr="00D37859">
        <w:trPr>
          <w:trHeight w:val="2251"/>
        </w:trPr>
        <w:tc>
          <w:tcPr>
            <w:tcW w:w="3828" w:type="dxa"/>
            <w:shd w:val="clear" w:color="auto" w:fill="FFFFFF"/>
          </w:tcPr>
          <w:p w:rsidR="00C64210" w:rsidRPr="00C64210" w:rsidRDefault="00C64210" w:rsidP="00272372">
            <w:pPr>
              <w:spacing w:after="0" w:line="240" w:lineRule="auto"/>
              <w:ind w:left="33"/>
              <w:contextualSpacing/>
              <w:rPr>
                <w:rFonts w:ascii="PF Square Sans Pro" w:eastAsia="Times New Roman" w:hAnsi="PF Square Sans Pro" w:cstheme="minorHAnsi"/>
                <w:lang w:eastAsia="uk-UA"/>
              </w:rPr>
            </w:pPr>
            <w:r w:rsidRPr="00C64210">
              <w:rPr>
                <w:rFonts w:ascii="PF Square Sans Pro" w:eastAsia="Times New Roman" w:hAnsi="PF Square Sans Pro" w:cstheme="minorHAnsi"/>
                <w:lang w:eastAsia="uk-UA"/>
              </w:rPr>
              <w:t>Завдання 1.3.4. Наближення системи підготовки кадрів у відповідність до потреб регіональної економіки</w:t>
            </w:r>
          </w:p>
        </w:tc>
        <w:tc>
          <w:tcPr>
            <w:tcW w:w="11481" w:type="dxa"/>
            <w:shd w:val="clear" w:color="auto" w:fill="FFFFFF"/>
          </w:tcPr>
          <w:p w:rsidR="00C64210" w:rsidRPr="00272372"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Упорядкування та розвиток системи закладів професійної (професійно-технічної) освіти, у тому числі - навчально-практичних центрів</w:t>
            </w:r>
          </w:p>
          <w:p w:rsidR="00C64210" w:rsidRPr="00272372"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Перепідготовка кадрів / підвищення кваліфікації у відповідності до ринку праці  із забезпеченням рівного доступу для жінок та чоловіків, у тому числі з уразливих груп населення, насамперед осіб з інвалідністю й осіб, які перебувають в ура</w:t>
            </w:r>
            <w:r w:rsidR="0065517E">
              <w:rPr>
                <w:rFonts w:ascii="PF Square Sans Pro" w:eastAsia="Times New Roman" w:hAnsi="PF Square Sans Pro" w:cstheme="minorHAnsi"/>
                <w:lang w:eastAsia="uk-UA"/>
              </w:rPr>
              <w:t>зливому становищі</w:t>
            </w:r>
          </w:p>
          <w:p w:rsidR="00C64210" w:rsidRPr="00272372"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Проведення регулярних ярмарків вакансій із залученням ресурсів Центрів зайнятості</w:t>
            </w:r>
          </w:p>
          <w:p w:rsidR="00C64210" w:rsidRPr="00272372"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Посилення матеріально-технічної бази ВНЗ, розвиток дуальної освіти</w:t>
            </w:r>
          </w:p>
          <w:p w:rsidR="00236BC6"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Відновлення роботи переміщеного </w:t>
            </w:r>
            <w:r w:rsidR="0065517E" w:rsidRPr="00272372">
              <w:rPr>
                <w:rFonts w:ascii="PF Square Sans Pro" w:eastAsia="Times New Roman" w:hAnsi="PF Square Sans Pro" w:cstheme="minorHAnsi"/>
                <w:lang w:eastAsia="uk-UA"/>
              </w:rPr>
              <w:t xml:space="preserve">до </w:t>
            </w:r>
            <w:proofErr w:type="spellStart"/>
            <w:r w:rsidR="0065517E" w:rsidRPr="00272372">
              <w:rPr>
                <w:rFonts w:ascii="PF Square Sans Pro" w:eastAsia="Times New Roman" w:hAnsi="PF Square Sans Pro" w:cstheme="minorHAnsi"/>
                <w:lang w:eastAsia="uk-UA"/>
              </w:rPr>
              <w:t>м.Старобільська</w:t>
            </w:r>
            <w:proofErr w:type="spellEnd"/>
            <w:r w:rsidR="0065517E" w:rsidRPr="00272372">
              <w:rPr>
                <w:rFonts w:ascii="PF Square Sans Pro" w:eastAsia="Times New Roman" w:hAnsi="PF Square Sans Pro" w:cstheme="minorHAnsi"/>
                <w:lang w:eastAsia="uk-UA"/>
              </w:rPr>
              <w:t xml:space="preserve"> </w:t>
            </w:r>
            <w:r w:rsidRPr="00272372">
              <w:rPr>
                <w:rFonts w:ascii="PF Square Sans Pro" w:eastAsia="Times New Roman" w:hAnsi="PF Square Sans Pro" w:cstheme="minorHAnsi"/>
                <w:lang w:eastAsia="uk-UA"/>
              </w:rPr>
              <w:t xml:space="preserve">аграрного університету </w:t>
            </w:r>
          </w:p>
          <w:p w:rsidR="00C64210" w:rsidRPr="00236BC6" w:rsidRDefault="00C64210" w:rsidP="00C64210">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36BC6">
              <w:rPr>
                <w:rFonts w:ascii="PF Square Sans Pro" w:eastAsia="Times New Roman" w:hAnsi="PF Square Sans Pro" w:cstheme="minorHAnsi"/>
                <w:lang w:eastAsia="uk-UA"/>
              </w:rPr>
              <w:t>Партнерства ВНЗ регіону</w:t>
            </w:r>
          </w:p>
        </w:tc>
      </w:tr>
      <w:tr w:rsidR="00C64210" w:rsidRPr="00FC4AA1" w:rsidTr="000E6F58">
        <w:trPr>
          <w:trHeight w:val="834"/>
        </w:trPr>
        <w:tc>
          <w:tcPr>
            <w:tcW w:w="3828" w:type="dxa"/>
            <w:shd w:val="clear" w:color="auto" w:fill="FFFFFF"/>
          </w:tcPr>
          <w:p w:rsidR="00C64210" w:rsidRPr="00C64210" w:rsidRDefault="00236BC6" w:rsidP="00272372">
            <w:pPr>
              <w:spacing w:after="0" w:line="240" w:lineRule="auto"/>
              <w:ind w:left="33"/>
              <w:contextualSpacing/>
              <w:rPr>
                <w:rFonts w:ascii="PF Square Sans Pro" w:eastAsia="Times New Roman" w:hAnsi="PF Square Sans Pro" w:cstheme="minorHAnsi"/>
                <w:lang w:eastAsia="uk-UA"/>
              </w:rPr>
            </w:pPr>
            <w:r w:rsidRPr="00236BC6">
              <w:rPr>
                <w:rFonts w:ascii="PF Square Sans Pro" w:eastAsia="Times New Roman" w:hAnsi="PF Square Sans Pro" w:cstheme="minorHAnsi"/>
                <w:lang w:eastAsia="uk-UA"/>
              </w:rPr>
              <w:t>Завдання 1.3.5. Підвищення інвестиційної привабливості та міжнародна промоція регіону</w:t>
            </w:r>
          </w:p>
        </w:tc>
        <w:tc>
          <w:tcPr>
            <w:tcW w:w="11481" w:type="dxa"/>
            <w:shd w:val="clear" w:color="auto" w:fill="FFFFFF"/>
          </w:tcPr>
          <w:p w:rsidR="00236BC6" w:rsidRDefault="00236BC6" w:rsidP="00236BC6">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Формування сприятливого та позитивного інвестиційного іміджу, просування на зовнішній ринок інвестиційних можливостей регіону</w:t>
            </w:r>
          </w:p>
          <w:p w:rsidR="00C64210" w:rsidRPr="00236BC6" w:rsidRDefault="00236BC6" w:rsidP="00236BC6">
            <w:pPr>
              <w:pStyle w:val="ListParagraph"/>
              <w:numPr>
                <w:ilvl w:val="0"/>
                <w:numId w:val="8"/>
              </w:numPr>
              <w:spacing w:after="0" w:line="240" w:lineRule="auto"/>
              <w:ind w:left="466" w:hanging="466"/>
              <w:rPr>
                <w:rFonts w:ascii="PF Square Sans Pro" w:eastAsia="Times New Roman" w:hAnsi="PF Square Sans Pro" w:cstheme="minorHAnsi"/>
                <w:lang w:eastAsia="uk-UA"/>
              </w:rPr>
            </w:pPr>
            <w:r w:rsidRPr="00236BC6">
              <w:rPr>
                <w:rFonts w:ascii="PF Square Sans Pro" w:eastAsia="Times New Roman" w:hAnsi="PF Square Sans Pro" w:cstheme="minorHAnsi"/>
                <w:lang w:eastAsia="uk-UA"/>
              </w:rPr>
              <w:t>Впровадження виставкового маркетингу в туризмі</w:t>
            </w:r>
            <w:r w:rsidR="0065517E">
              <w:rPr>
                <w:rFonts w:ascii="PF Square Sans Pro" w:eastAsia="Times New Roman" w:hAnsi="PF Square Sans Pro" w:cstheme="minorHAnsi"/>
                <w:lang w:eastAsia="uk-UA"/>
              </w:rPr>
              <w:t xml:space="preserve">, онлайн та </w:t>
            </w:r>
            <w:proofErr w:type="spellStart"/>
            <w:r w:rsidR="0065517E">
              <w:rPr>
                <w:rFonts w:ascii="PF Square Sans Pro" w:eastAsia="Times New Roman" w:hAnsi="PF Square Sans Pro" w:cstheme="minorHAnsi"/>
                <w:lang w:eastAsia="uk-UA"/>
              </w:rPr>
              <w:t>офлайн</w:t>
            </w:r>
            <w:proofErr w:type="spellEnd"/>
            <w:r w:rsidR="0065517E">
              <w:rPr>
                <w:rFonts w:ascii="PF Square Sans Pro" w:eastAsia="Times New Roman" w:hAnsi="PF Square Sans Pro" w:cstheme="minorHAnsi"/>
                <w:lang w:eastAsia="uk-UA"/>
              </w:rPr>
              <w:t xml:space="preserve"> реклама.</w:t>
            </w:r>
          </w:p>
        </w:tc>
      </w:tr>
      <w:tr w:rsidR="00272372" w:rsidRPr="00FC4AA1" w:rsidTr="00272372">
        <w:tc>
          <w:tcPr>
            <w:tcW w:w="15309" w:type="dxa"/>
            <w:gridSpan w:val="2"/>
            <w:shd w:val="clear" w:color="auto" w:fill="0070C0"/>
          </w:tcPr>
          <w:p w:rsidR="00272372" w:rsidRPr="00FC4AA1" w:rsidRDefault="00272372" w:rsidP="00D92A98">
            <w:pPr>
              <w:spacing w:after="0" w:line="240" w:lineRule="auto"/>
              <w:ind w:left="33"/>
              <w:contextualSpacing/>
              <w:jc w:val="center"/>
              <w:rPr>
                <w:rFonts w:ascii="PF Square Sans Pro" w:eastAsia="Times New Roman" w:hAnsi="PF Square Sans Pro" w:cstheme="minorHAnsi"/>
                <w:b/>
                <w:lang w:eastAsia="uk-UA"/>
              </w:rPr>
            </w:pPr>
            <w:r w:rsidRPr="00880EB3">
              <w:rPr>
                <w:rFonts w:ascii="PF Square Sans Pro" w:eastAsia="Times New Roman" w:hAnsi="PF Square Sans Pro" w:cstheme="minorHAnsi"/>
                <w:b/>
                <w:color w:val="FFFFFF" w:themeColor="background1"/>
                <w:lang w:eastAsia="uk-UA"/>
              </w:rPr>
              <w:t>СТРАТЕГІЧНА ЦІЛЬ 2. Відновлення критичної інфраструктури регіону</w:t>
            </w:r>
          </w:p>
        </w:tc>
      </w:tr>
      <w:tr w:rsidR="00272372" w:rsidRPr="00FC4AA1" w:rsidTr="00272372">
        <w:tc>
          <w:tcPr>
            <w:tcW w:w="15309" w:type="dxa"/>
            <w:gridSpan w:val="2"/>
            <w:shd w:val="clear" w:color="auto" w:fill="FFFFFF"/>
          </w:tcPr>
          <w:p w:rsidR="00272372" w:rsidRPr="00FC4AA1" w:rsidRDefault="00272372" w:rsidP="00140AFC">
            <w:pPr>
              <w:spacing w:after="0" w:line="240" w:lineRule="auto"/>
              <w:ind w:left="33"/>
              <w:contextualSpacing/>
              <w:rPr>
                <w:rFonts w:ascii="PF Square Sans Pro" w:eastAsia="Times New Roman" w:hAnsi="PF Square Sans Pro" w:cstheme="minorHAnsi"/>
                <w:b/>
                <w:lang w:eastAsia="uk-UA"/>
              </w:rPr>
            </w:pPr>
            <w:r w:rsidRPr="00D92A98">
              <w:rPr>
                <w:rFonts w:ascii="PF Square Sans Pro" w:eastAsia="Times New Roman" w:hAnsi="PF Square Sans Pro" w:cstheme="minorHAnsi"/>
                <w:b/>
                <w:lang w:eastAsia="uk-UA"/>
              </w:rPr>
              <w:t xml:space="preserve">Оперативна ціль </w:t>
            </w:r>
            <w:r>
              <w:rPr>
                <w:rFonts w:ascii="PF Square Sans Pro" w:eastAsia="Times New Roman" w:hAnsi="PF Square Sans Pro" w:cstheme="minorHAnsi"/>
                <w:b/>
                <w:lang w:eastAsia="uk-UA"/>
              </w:rPr>
              <w:t>2</w:t>
            </w:r>
            <w:r w:rsidRPr="00D92A98">
              <w:rPr>
                <w:rFonts w:ascii="PF Square Sans Pro" w:eastAsia="Times New Roman" w:hAnsi="PF Square Sans Pro" w:cstheme="minorHAnsi"/>
                <w:b/>
                <w:lang w:eastAsia="uk-UA"/>
              </w:rPr>
              <w:t xml:space="preserve">.1. Відновлення </w:t>
            </w:r>
            <w:r w:rsidRPr="0031342E">
              <w:rPr>
                <w:rFonts w:ascii="PF Square Sans Pro" w:eastAsia="Times New Roman" w:hAnsi="PF Square Sans Pro" w:cstheme="minorHAnsi"/>
                <w:b/>
                <w:lang w:eastAsia="uk-UA"/>
              </w:rPr>
              <w:t>інфраструктури</w:t>
            </w:r>
            <w:r>
              <w:rPr>
                <w:rFonts w:ascii="PF Square Sans Pro" w:eastAsia="Times New Roman" w:hAnsi="PF Square Sans Pro" w:cstheme="minorHAnsi"/>
                <w:b/>
                <w:lang w:eastAsia="uk-UA"/>
              </w:rPr>
              <w:t xml:space="preserve">: </w:t>
            </w:r>
            <w:r w:rsidR="00140AFC">
              <w:rPr>
                <w:rFonts w:ascii="PF Square Sans Pro" w:eastAsia="Times New Roman" w:hAnsi="PF Square Sans Pro" w:cstheme="minorHAnsi"/>
                <w:b/>
                <w:lang w:eastAsia="uk-UA"/>
              </w:rPr>
              <w:t>логістика, енергозабезпечення</w:t>
            </w:r>
          </w:p>
        </w:tc>
      </w:tr>
      <w:tr w:rsidR="00272372" w:rsidRPr="00FC4AA1" w:rsidTr="00272372">
        <w:tc>
          <w:tcPr>
            <w:tcW w:w="3828" w:type="dxa"/>
            <w:shd w:val="clear" w:color="auto" w:fill="FFFFFF"/>
          </w:tcPr>
          <w:p w:rsidR="00272372" w:rsidRPr="00FC4AA1" w:rsidRDefault="00272372" w:rsidP="00FC4AA1">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Завдання</w:t>
            </w:r>
          </w:p>
        </w:tc>
        <w:tc>
          <w:tcPr>
            <w:tcW w:w="11481" w:type="dxa"/>
            <w:shd w:val="clear" w:color="auto" w:fill="FFFFFF"/>
          </w:tcPr>
          <w:p w:rsidR="00272372" w:rsidRPr="00FC4AA1" w:rsidRDefault="00272372" w:rsidP="00FC4AA1">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Орієнтовні сфери реалізації проектів</w:t>
            </w:r>
          </w:p>
        </w:tc>
      </w:tr>
      <w:tr w:rsidR="00272372" w:rsidRPr="00FC4AA1" w:rsidTr="00B14E95">
        <w:tc>
          <w:tcPr>
            <w:tcW w:w="3828" w:type="dxa"/>
            <w:shd w:val="clear" w:color="auto" w:fill="FFFFFF"/>
          </w:tcPr>
          <w:p w:rsidR="00272372" w:rsidRPr="00FC4AA1" w:rsidRDefault="00272372" w:rsidP="00907444">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.1.1.  Забезпечити стале енергопостачання  та підвищити рівень енергетичної безпеки</w:t>
            </w:r>
          </w:p>
        </w:tc>
        <w:tc>
          <w:tcPr>
            <w:tcW w:w="11481" w:type="dxa"/>
            <w:shd w:val="clear" w:color="auto" w:fill="FFFFFF" w:themeFill="background1"/>
          </w:tcPr>
          <w:p w:rsidR="00140AFC" w:rsidRPr="00140AFC" w:rsidRDefault="00140AFC" w:rsidP="00140AFC">
            <w:pPr>
              <w:pStyle w:val="ListParagraph"/>
              <w:numPr>
                <w:ilvl w:val="0"/>
                <w:numId w:val="1"/>
              </w:numPr>
              <w:spacing w:after="0" w:line="240" w:lineRule="auto"/>
              <w:ind w:left="466" w:hanging="466"/>
              <w:rPr>
                <w:rFonts w:ascii="PF Square Sans Pro" w:eastAsia="Times New Roman" w:hAnsi="PF Square Sans Pro" w:cstheme="minorHAnsi"/>
                <w:lang w:eastAsia="uk-UA"/>
              </w:rPr>
            </w:pPr>
            <w:r w:rsidRPr="00140AFC">
              <w:rPr>
                <w:rFonts w:ascii="PF Square Sans Pro" w:eastAsia="Times New Roman" w:hAnsi="PF Square Sans Pro" w:cstheme="minorHAnsi"/>
                <w:lang w:eastAsia="uk-UA"/>
              </w:rPr>
              <w:t>Під’єднання до об’єднаної енергетичної системи (ОЕС) України будівництво підстанції 500/220 кВ «</w:t>
            </w:r>
            <w:proofErr w:type="spellStart"/>
            <w:r w:rsidRPr="00140AFC">
              <w:rPr>
                <w:rFonts w:ascii="PF Square Sans Pro" w:eastAsia="Times New Roman" w:hAnsi="PF Square Sans Pro" w:cstheme="minorHAnsi"/>
                <w:lang w:eastAsia="uk-UA"/>
              </w:rPr>
              <w:t>Кремінська</w:t>
            </w:r>
            <w:proofErr w:type="spellEnd"/>
            <w:r w:rsidRPr="00140AFC">
              <w:rPr>
                <w:rFonts w:ascii="PF Square Sans Pro" w:eastAsia="Times New Roman" w:hAnsi="PF Square Sans Pro" w:cstheme="minorHAnsi"/>
                <w:lang w:eastAsia="uk-UA"/>
              </w:rPr>
              <w:t>»;</w:t>
            </w:r>
          </w:p>
          <w:p w:rsidR="00272372" w:rsidRPr="00272372" w:rsidRDefault="00140AFC" w:rsidP="00140AFC">
            <w:pPr>
              <w:pStyle w:val="ListParagraph"/>
              <w:numPr>
                <w:ilvl w:val="0"/>
                <w:numId w:val="1"/>
              </w:numPr>
              <w:spacing w:after="0" w:line="240" w:lineRule="auto"/>
              <w:ind w:left="466" w:hanging="466"/>
              <w:rPr>
                <w:rFonts w:ascii="PF Square Sans Pro" w:eastAsia="Times New Roman" w:hAnsi="PF Square Sans Pro" w:cstheme="minorHAnsi"/>
                <w:lang w:eastAsia="uk-UA"/>
              </w:rPr>
            </w:pPr>
            <w:r w:rsidRPr="00140AFC">
              <w:rPr>
                <w:rFonts w:ascii="PF Square Sans Pro" w:eastAsia="Times New Roman" w:hAnsi="PF Square Sans Pro" w:cstheme="minorHAnsi"/>
                <w:lang w:eastAsia="uk-UA"/>
              </w:rPr>
              <w:t>Модернізація існуючих енергогенеруючих підприємств та будівництво нових, зокрема реконструкція ДП “Сєвєродонецька ТЕЦ” для забезпечення її конкурентоспроможності на ринку генерації електроенергії</w:t>
            </w:r>
          </w:p>
        </w:tc>
      </w:tr>
      <w:tr w:rsidR="00272372" w:rsidRPr="00FC4AA1" w:rsidTr="00B14E95">
        <w:tc>
          <w:tcPr>
            <w:tcW w:w="3828" w:type="dxa"/>
            <w:shd w:val="clear" w:color="auto" w:fill="FFFFFF"/>
          </w:tcPr>
          <w:p w:rsidR="00272372" w:rsidRPr="00FC4AA1" w:rsidRDefault="00272372" w:rsidP="00907444">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.1.2. Відновити транспортно-логістичну  інфраструктуру та покращити транспортне сполучення</w:t>
            </w:r>
          </w:p>
        </w:tc>
        <w:tc>
          <w:tcPr>
            <w:tcW w:w="11481" w:type="dxa"/>
            <w:shd w:val="clear" w:color="auto" w:fill="FFFFFF" w:themeFill="background1"/>
          </w:tcPr>
          <w:p w:rsidR="00272372" w:rsidRPr="00272372" w:rsidRDefault="00272372" w:rsidP="00272372">
            <w:pPr>
              <w:pStyle w:val="ListParagraph"/>
              <w:numPr>
                <w:ilvl w:val="0"/>
                <w:numId w:val="1"/>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Будівництво ділянки залізниці, яка з’єднає гілку </w:t>
            </w:r>
            <w:proofErr w:type="spellStart"/>
            <w:r w:rsidRPr="00272372">
              <w:rPr>
                <w:rFonts w:ascii="PF Square Sans Pro" w:eastAsia="Times New Roman" w:hAnsi="PF Square Sans Pro" w:cstheme="minorHAnsi"/>
                <w:lang w:eastAsia="uk-UA"/>
              </w:rPr>
              <w:t>Кіндрашівська</w:t>
            </w:r>
            <w:proofErr w:type="spellEnd"/>
            <w:r w:rsidRPr="00272372">
              <w:rPr>
                <w:rFonts w:ascii="PF Square Sans Pro" w:eastAsia="Times New Roman" w:hAnsi="PF Square Sans Pro" w:cstheme="minorHAnsi"/>
                <w:lang w:eastAsia="uk-UA"/>
              </w:rPr>
              <w:t>-Нова-</w:t>
            </w:r>
            <w:proofErr w:type="spellStart"/>
            <w:r w:rsidRPr="00272372">
              <w:rPr>
                <w:rFonts w:ascii="PF Square Sans Pro" w:eastAsia="Times New Roman" w:hAnsi="PF Square Sans Pro" w:cstheme="minorHAnsi"/>
                <w:lang w:eastAsia="uk-UA"/>
              </w:rPr>
              <w:t>Лантратівка</w:t>
            </w:r>
            <w:proofErr w:type="spellEnd"/>
            <w:r w:rsidRPr="00272372">
              <w:rPr>
                <w:rFonts w:ascii="PF Square Sans Pro" w:eastAsia="Times New Roman" w:hAnsi="PF Square Sans Pro" w:cstheme="minorHAnsi"/>
                <w:lang w:eastAsia="uk-UA"/>
              </w:rPr>
              <w:t xml:space="preserve"> із залізничною системою України </w:t>
            </w:r>
          </w:p>
          <w:p w:rsidR="00272372" w:rsidRPr="00272372" w:rsidRDefault="00272372" w:rsidP="00272372">
            <w:pPr>
              <w:pStyle w:val="ListParagraph"/>
              <w:numPr>
                <w:ilvl w:val="0"/>
                <w:numId w:val="1"/>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Електрифікація залізничної гілки </w:t>
            </w:r>
            <w:proofErr w:type="spellStart"/>
            <w:r w:rsidRPr="00272372">
              <w:rPr>
                <w:rFonts w:ascii="PF Square Sans Pro" w:eastAsia="Times New Roman" w:hAnsi="PF Square Sans Pro" w:cstheme="minorHAnsi"/>
                <w:lang w:eastAsia="uk-UA"/>
              </w:rPr>
              <w:t>Попасна</w:t>
            </w:r>
            <w:proofErr w:type="spellEnd"/>
            <w:r w:rsidRPr="00272372">
              <w:rPr>
                <w:rFonts w:ascii="PF Square Sans Pro" w:eastAsia="Times New Roman" w:hAnsi="PF Square Sans Pro" w:cstheme="minorHAnsi"/>
                <w:lang w:eastAsia="uk-UA"/>
              </w:rPr>
              <w:t xml:space="preserve"> - Куп’янськ</w:t>
            </w:r>
          </w:p>
          <w:p w:rsidR="00272372" w:rsidRPr="00272372" w:rsidRDefault="00272372" w:rsidP="00272372">
            <w:pPr>
              <w:pStyle w:val="ListParagraph"/>
              <w:numPr>
                <w:ilvl w:val="0"/>
                <w:numId w:val="1"/>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Модернізація ділянки залізниці </w:t>
            </w:r>
            <w:proofErr w:type="spellStart"/>
            <w:r w:rsidRPr="00272372">
              <w:rPr>
                <w:rFonts w:ascii="PF Square Sans Pro" w:eastAsia="Times New Roman" w:hAnsi="PF Square Sans Pro" w:cstheme="minorHAnsi"/>
                <w:lang w:eastAsia="uk-UA"/>
              </w:rPr>
              <w:t>Новозолотарівка</w:t>
            </w:r>
            <w:proofErr w:type="spellEnd"/>
            <w:r w:rsidRPr="00272372">
              <w:rPr>
                <w:rFonts w:ascii="PF Square Sans Pro" w:eastAsia="Times New Roman" w:hAnsi="PF Square Sans Pro" w:cstheme="minorHAnsi"/>
                <w:lang w:eastAsia="uk-UA"/>
              </w:rPr>
              <w:t xml:space="preserve"> – Лиман </w:t>
            </w:r>
          </w:p>
          <w:p w:rsidR="00272372" w:rsidRPr="00FD1BE8" w:rsidRDefault="00272372" w:rsidP="00FD1BE8">
            <w:pPr>
              <w:pStyle w:val="ListParagraph"/>
              <w:numPr>
                <w:ilvl w:val="0"/>
                <w:numId w:val="1"/>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Відновлення та розбудова автомобільних доріг області та відповідної транспортної інфраструктури</w:t>
            </w:r>
            <w:r w:rsidRPr="00272372">
              <w:rPr>
                <w:rFonts w:ascii="PF Square Sans Pro" w:hAnsi="PF Square Sans Pro"/>
              </w:rPr>
              <w:t xml:space="preserve"> </w:t>
            </w:r>
            <w:r w:rsidRPr="00272372">
              <w:rPr>
                <w:rFonts w:ascii="PF Square Sans Pro" w:eastAsia="Times New Roman" w:hAnsi="PF Square Sans Pro" w:cstheme="minorHAnsi"/>
                <w:lang w:eastAsia="uk-UA"/>
              </w:rPr>
              <w:t xml:space="preserve">з урахуванням вимог доступності особам з обмеженими фізичними можливостями та іншим </w:t>
            </w:r>
            <w:proofErr w:type="spellStart"/>
            <w:r w:rsidRPr="00272372">
              <w:rPr>
                <w:rFonts w:ascii="PF Square Sans Pro" w:eastAsia="Times New Roman" w:hAnsi="PF Square Sans Pro" w:cstheme="minorHAnsi"/>
                <w:lang w:eastAsia="uk-UA"/>
              </w:rPr>
              <w:t>маломобільним</w:t>
            </w:r>
            <w:proofErr w:type="spellEnd"/>
            <w:r w:rsidRPr="00272372">
              <w:rPr>
                <w:rFonts w:ascii="PF Square Sans Pro" w:eastAsia="Times New Roman" w:hAnsi="PF Square Sans Pro" w:cstheme="minorHAnsi"/>
                <w:lang w:eastAsia="uk-UA"/>
              </w:rPr>
              <w:t xml:space="preserve"> групам населення</w:t>
            </w:r>
          </w:p>
        </w:tc>
      </w:tr>
      <w:tr w:rsidR="00272372" w:rsidRPr="00FC4AA1" w:rsidTr="00B14E95">
        <w:tc>
          <w:tcPr>
            <w:tcW w:w="15309" w:type="dxa"/>
            <w:gridSpan w:val="2"/>
            <w:shd w:val="clear" w:color="auto" w:fill="FFFFFF" w:themeFill="background1"/>
          </w:tcPr>
          <w:p w:rsidR="00272372" w:rsidRPr="008B6792" w:rsidRDefault="00140AFC" w:rsidP="00FC72F4">
            <w:pPr>
              <w:spacing w:after="0" w:line="240" w:lineRule="auto"/>
              <w:ind w:left="33"/>
              <w:contextualSpacing/>
              <w:rPr>
                <w:rFonts w:ascii="PF Square Sans Pro" w:eastAsia="Times New Roman" w:hAnsi="PF Square Sans Pro" w:cstheme="minorHAnsi"/>
                <w:b/>
                <w:lang w:eastAsia="uk-UA"/>
              </w:rPr>
            </w:pPr>
            <w:r w:rsidRPr="00140AFC">
              <w:rPr>
                <w:rFonts w:ascii="PF Square Sans Pro" w:eastAsia="Times New Roman" w:hAnsi="PF Square Sans Pro" w:cstheme="minorHAnsi"/>
                <w:b/>
                <w:lang w:eastAsia="uk-UA"/>
              </w:rPr>
              <w:t>Оперативна ціль 2.2. Відновлення та розвиток регіональної системи надання послуг населенню</w:t>
            </w:r>
          </w:p>
        </w:tc>
      </w:tr>
      <w:tr w:rsidR="00272372" w:rsidRPr="00FC4AA1" w:rsidTr="00B14E95">
        <w:tc>
          <w:tcPr>
            <w:tcW w:w="3828" w:type="dxa"/>
            <w:shd w:val="clear" w:color="auto" w:fill="FFFFFF"/>
          </w:tcPr>
          <w:p w:rsidR="00272372" w:rsidRPr="00FC4AA1" w:rsidRDefault="00272372" w:rsidP="006C6ED9">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Завдання</w:t>
            </w:r>
          </w:p>
        </w:tc>
        <w:tc>
          <w:tcPr>
            <w:tcW w:w="11481" w:type="dxa"/>
            <w:shd w:val="clear" w:color="auto" w:fill="FFFFFF" w:themeFill="background1"/>
          </w:tcPr>
          <w:p w:rsidR="00272372" w:rsidRPr="00FC4AA1" w:rsidRDefault="00272372" w:rsidP="006C6ED9">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Орієнтовні сфери реалізації проектів</w:t>
            </w:r>
          </w:p>
        </w:tc>
      </w:tr>
      <w:tr w:rsidR="00272372" w:rsidRPr="00FC4AA1" w:rsidTr="00B14E95">
        <w:tc>
          <w:tcPr>
            <w:tcW w:w="3828" w:type="dxa"/>
            <w:shd w:val="clear" w:color="auto" w:fill="FFFFFF"/>
          </w:tcPr>
          <w:p w:rsidR="00272372" w:rsidRPr="00FC4AA1" w:rsidRDefault="00272372" w:rsidP="00272372">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lastRenderedPageBreak/>
              <w:t xml:space="preserve">Завдання </w:t>
            </w:r>
            <w:r>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 xml:space="preserve">.2.1. Відновити та розбудувати систему надання </w:t>
            </w:r>
            <w:r>
              <w:rPr>
                <w:rFonts w:ascii="PF Square Sans Pro" w:eastAsia="Times New Roman" w:hAnsi="PF Square Sans Pro" w:cstheme="minorHAnsi"/>
                <w:lang w:eastAsia="uk-UA"/>
              </w:rPr>
              <w:t xml:space="preserve">спеціалізованої </w:t>
            </w:r>
            <w:r w:rsidRPr="00FC4AA1">
              <w:rPr>
                <w:rFonts w:ascii="PF Square Sans Pro" w:eastAsia="Times New Roman" w:hAnsi="PF Square Sans Pro" w:cstheme="minorHAnsi"/>
                <w:lang w:eastAsia="uk-UA"/>
              </w:rPr>
              <w:t xml:space="preserve">медичної допомоги </w:t>
            </w:r>
          </w:p>
        </w:tc>
        <w:tc>
          <w:tcPr>
            <w:tcW w:w="11481" w:type="dxa"/>
            <w:shd w:val="clear" w:color="auto" w:fill="FFFFFF" w:themeFill="background1"/>
          </w:tcPr>
          <w:p w:rsidR="00272372" w:rsidRPr="008B6792" w:rsidRDefault="00272372" w:rsidP="00272372">
            <w:pPr>
              <w:pStyle w:val="ListParagraph"/>
              <w:numPr>
                <w:ilvl w:val="0"/>
                <w:numId w:val="2"/>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Будівництво Луганської обласної клінічної лікарні на 360 ліжок</w:t>
            </w:r>
          </w:p>
          <w:p w:rsidR="00272372" w:rsidRPr="008B6792" w:rsidRDefault="00272372" w:rsidP="00272372">
            <w:pPr>
              <w:pStyle w:val="ListParagraph"/>
              <w:numPr>
                <w:ilvl w:val="0"/>
                <w:numId w:val="2"/>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Будівництво Луганського обласного клінічного онкологічного диспансеру</w:t>
            </w:r>
          </w:p>
          <w:p w:rsidR="004C0D37" w:rsidRDefault="00272372" w:rsidP="004C0D37">
            <w:pPr>
              <w:pStyle w:val="ListParagraph"/>
              <w:numPr>
                <w:ilvl w:val="0"/>
                <w:numId w:val="2"/>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Забезпечення житлом висококваліфікованих медичних працівників для надання медичної допомоги ІІІ рівня</w:t>
            </w:r>
          </w:p>
          <w:p w:rsidR="004C0D37" w:rsidRPr="004C0D37" w:rsidRDefault="004C0D37" w:rsidP="004C0D37">
            <w:pPr>
              <w:pStyle w:val="ListParagraph"/>
              <w:numPr>
                <w:ilvl w:val="0"/>
                <w:numId w:val="2"/>
              </w:numPr>
              <w:spacing w:after="0" w:line="240" w:lineRule="auto"/>
              <w:ind w:left="466" w:hanging="466"/>
              <w:rPr>
                <w:rFonts w:ascii="PF Square Sans Pro" w:eastAsia="Times New Roman" w:hAnsi="PF Square Sans Pro" w:cstheme="minorHAnsi"/>
                <w:lang w:eastAsia="uk-UA"/>
              </w:rPr>
            </w:pPr>
            <w:r w:rsidRPr="00B14E95">
              <w:rPr>
                <w:rFonts w:ascii="PF Square Sans Pro" w:eastAsia="Times New Roman" w:hAnsi="PF Square Sans Pro" w:cstheme="minorHAnsi"/>
                <w:lang w:eastAsia="uk-UA"/>
              </w:rPr>
              <w:t>Створення обласного стоматологічного лікувально-діагностичного центру</w:t>
            </w:r>
          </w:p>
        </w:tc>
      </w:tr>
      <w:tr w:rsidR="00272372" w:rsidRPr="00FC4AA1" w:rsidTr="00B14E95">
        <w:tc>
          <w:tcPr>
            <w:tcW w:w="3828" w:type="dxa"/>
            <w:shd w:val="clear" w:color="auto" w:fill="FFFFFF"/>
          </w:tcPr>
          <w:p w:rsidR="00272372" w:rsidRPr="00FC4AA1" w:rsidRDefault="00272372" w:rsidP="00EE5BE2">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.2.</w:t>
            </w:r>
            <w:r>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 xml:space="preserve">. Покращити доступ до якісних </w:t>
            </w:r>
            <w:r>
              <w:rPr>
                <w:rFonts w:ascii="PF Square Sans Pro" w:eastAsia="Times New Roman" w:hAnsi="PF Square Sans Pro" w:cstheme="minorHAnsi"/>
                <w:lang w:eastAsia="uk-UA"/>
              </w:rPr>
              <w:t>соціальних</w:t>
            </w:r>
            <w:r w:rsidRPr="00FC4AA1">
              <w:rPr>
                <w:rFonts w:ascii="PF Square Sans Pro" w:eastAsia="Times New Roman" w:hAnsi="PF Square Sans Pro" w:cstheme="minorHAnsi"/>
                <w:lang w:eastAsia="uk-UA"/>
              </w:rPr>
              <w:t xml:space="preserve"> пос</w:t>
            </w:r>
            <w:r w:rsidR="00843CFC">
              <w:rPr>
                <w:rFonts w:ascii="PF Square Sans Pro" w:eastAsia="Times New Roman" w:hAnsi="PF Square Sans Pro" w:cstheme="minorHAnsi"/>
                <w:lang w:eastAsia="uk-UA"/>
              </w:rPr>
              <w:t xml:space="preserve">луг на території, прилеглій до </w:t>
            </w:r>
            <w:r w:rsidRPr="00FC4AA1">
              <w:rPr>
                <w:rFonts w:ascii="PF Square Sans Pro" w:eastAsia="Times New Roman" w:hAnsi="PF Square Sans Pro" w:cstheme="minorHAnsi"/>
                <w:lang w:eastAsia="uk-UA"/>
              </w:rPr>
              <w:t>зони розмежування</w:t>
            </w:r>
          </w:p>
        </w:tc>
        <w:tc>
          <w:tcPr>
            <w:tcW w:w="11481" w:type="dxa"/>
            <w:shd w:val="clear" w:color="auto" w:fill="FFFFFF" w:themeFill="background1"/>
          </w:tcPr>
          <w:p w:rsidR="00843CFC" w:rsidRDefault="00272372" w:rsidP="00B14E95">
            <w:pPr>
              <w:pStyle w:val="ListParagraph"/>
              <w:numPr>
                <w:ilvl w:val="0"/>
                <w:numId w:val="2"/>
              </w:numPr>
              <w:shd w:val="clear" w:color="auto" w:fill="FFFFFF" w:themeFill="background1"/>
              <w:spacing w:after="0" w:line="240" w:lineRule="auto"/>
              <w:ind w:left="466" w:hanging="466"/>
              <w:rPr>
                <w:rFonts w:ascii="PF Square Sans Pro" w:eastAsia="Times New Roman" w:hAnsi="PF Square Sans Pro" w:cstheme="minorHAnsi"/>
                <w:lang w:eastAsia="uk-UA"/>
              </w:rPr>
            </w:pPr>
            <w:r w:rsidRPr="0031342E">
              <w:rPr>
                <w:rFonts w:ascii="PF Square Sans Pro" w:eastAsia="Times New Roman" w:hAnsi="PF Square Sans Pro" w:cstheme="minorHAnsi"/>
                <w:lang w:eastAsia="uk-UA"/>
              </w:rPr>
              <w:t>Налагод</w:t>
            </w:r>
            <w:r w:rsidR="00C95AD7">
              <w:rPr>
                <w:rFonts w:ascii="PF Square Sans Pro" w:eastAsia="Times New Roman" w:hAnsi="PF Square Sans Pro" w:cstheme="minorHAnsi"/>
                <w:lang w:eastAsia="uk-UA"/>
              </w:rPr>
              <w:t xml:space="preserve">ження системи медичної допомоги, </w:t>
            </w:r>
            <w:r w:rsidR="00C95AD7" w:rsidRPr="00C95AD7">
              <w:rPr>
                <w:rFonts w:ascii="PF Square Sans Pro" w:eastAsia="Times New Roman" w:hAnsi="PF Square Sans Pro" w:cstheme="minorHAnsi"/>
                <w:lang w:eastAsia="uk-UA"/>
              </w:rPr>
              <w:t>першої допомоги на місці події, у тому числі екстреної медичної допомоги</w:t>
            </w:r>
          </w:p>
          <w:p w:rsidR="00843CFC" w:rsidRPr="00843CFC" w:rsidRDefault="00843CFC" w:rsidP="00B14E95">
            <w:pPr>
              <w:pStyle w:val="ListParagraph"/>
              <w:numPr>
                <w:ilvl w:val="0"/>
                <w:numId w:val="2"/>
              </w:numPr>
              <w:shd w:val="clear" w:color="auto" w:fill="FFFFFF" w:themeFill="background1"/>
              <w:spacing w:after="0" w:line="240" w:lineRule="auto"/>
              <w:ind w:left="466" w:hanging="466"/>
              <w:rPr>
                <w:rFonts w:ascii="PF Square Sans Pro" w:eastAsia="Times New Roman" w:hAnsi="PF Square Sans Pro" w:cstheme="minorHAnsi"/>
                <w:lang w:eastAsia="uk-UA"/>
              </w:rPr>
            </w:pPr>
            <w:r>
              <w:rPr>
                <w:rFonts w:ascii="PF Square Sans Pro" w:eastAsia="Times New Roman" w:hAnsi="PF Square Sans Pro" w:cstheme="minorHAnsi"/>
                <w:lang w:eastAsia="uk-UA"/>
              </w:rPr>
              <w:t xml:space="preserve">Підтримка </w:t>
            </w:r>
            <w:r w:rsidRPr="00843CFC">
              <w:rPr>
                <w:rFonts w:ascii="PF Square Sans Pro" w:eastAsia="Times New Roman" w:hAnsi="PF Square Sans Pro" w:cstheme="minorHAnsi"/>
                <w:lang w:eastAsia="uk-UA"/>
              </w:rPr>
              <w:t xml:space="preserve">соціальної інфраструктури (дошкільні заклади, школи, медичні заклади І </w:t>
            </w:r>
            <w:r>
              <w:rPr>
                <w:rFonts w:ascii="PF Square Sans Pro" w:eastAsia="Times New Roman" w:hAnsi="PF Square Sans Pro" w:cstheme="minorHAnsi"/>
                <w:lang w:eastAsia="uk-UA"/>
              </w:rPr>
              <w:t>рівня</w:t>
            </w:r>
            <w:r w:rsidRPr="00843CFC">
              <w:rPr>
                <w:rFonts w:ascii="PF Square Sans Pro" w:eastAsia="Times New Roman" w:hAnsi="PF Square Sans Pro" w:cstheme="minorHAnsi"/>
                <w:lang w:eastAsia="uk-UA"/>
              </w:rPr>
              <w:t>, установи та заклади соціального обслуговування, заклади культури,  спорти</w:t>
            </w:r>
            <w:r>
              <w:rPr>
                <w:rFonts w:ascii="PF Square Sans Pro" w:eastAsia="Times New Roman" w:hAnsi="PF Square Sans Pro" w:cstheme="minorHAnsi"/>
                <w:lang w:eastAsia="uk-UA"/>
              </w:rPr>
              <w:t>вна інфраструктура, пошта тощо)</w:t>
            </w:r>
          </w:p>
          <w:p w:rsidR="00272372" w:rsidRPr="00D7543A" w:rsidRDefault="00272372" w:rsidP="00B14E95">
            <w:pPr>
              <w:pStyle w:val="ListParagraph"/>
              <w:numPr>
                <w:ilvl w:val="0"/>
                <w:numId w:val="2"/>
              </w:numPr>
              <w:shd w:val="clear" w:color="auto" w:fill="FFFFFF" w:themeFill="background1"/>
              <w:spacing w:after="0" w:line="240" w:lineRule="auto"/>
              <w:ind w:left="466" w:hanging="466"/>
              <w:rPr>
                <w:rFonts w:ascii="PF Square Sans Pro" w:eastAsia="Times New Roman" w:hAnsi="PF Square Sans Pro" w:cstheme="minorHAnsi"/>
                <w:lang w:eastAsia="uk-UA"/>
              </w:rPr>
            </w:pPr>
            <w:r w:rsidRPr="00D7543A">
              <w:rPr>
                <w:rFonts w:ascii="PF Square Sans Pro" w:eastAsia="Times New Roman" w:hAnsi="PF Square Sans Pro" w:cstheme="minorHAnsi"/>
                <w:lang w:eastAsia="uk-UA"/>
              </w:rPr>
              <w:t>Збирання даних розподілених за статтю, віком, місцем проживання, з увагою до певних вразливих груп населення за всіма напрямами реалізації стратегії</w:t>
            </w:r>
          </w:p>
          <w:p w:rsidR="00272372" w:rsidRPr="008B6792" w:rsidRDefault="00272372" w:rsidP="00B14E95">
            <w:pPr>
              <w:pStyle w:val="ListParagraph"/>
              <w:numPr>
                <w:ilvl w:val="0"/>
                <w:numId w:val="2"/>
              </w:numPr>
              <w:shd w:val="clear" w:color="auto" w:fill="FFFFFF" w:themeFill="background1"/>
              <w:spacing w:after="0" w:line="240" w:lineRule="auto"/>
              <w:ind w:left="466" w:hanging="466"/>
              <w:rPr>
                <w:rFonts w:ascii="PF Square Sans Pro" w:eastAsia="Times New Roman" w:hAnsi="PF Square Sans Pro" w:cstheme="minorHAnsi"/>
                <w:lang w:eastAsia="uk-UA"/>
              </w:rPr>
            </w:pPr>
            <w:r w:rsidRPr="00B14E95">
              <w:rPr>
                <w:rFonts w:ascii="PF Square Sans Pro" w:eastAsia="Times New Roman" w:hAnsi="PF Square Sans Pro" w:cstheme="minorHAnsi"/>
                <w:shd w:val="clear" w:color="auto" w:fill="FFFFFF" w:themeFill="background1"/>
                <w:lang w:eastAsia="uk-UA"/>
              </w:rPr>
              <w:t>Будівництво та модернізація системи централізованого водопостачання та водовідведення населених пунктів, а саме: свердловини питної води, магістральні та розподільчі водоводи, каналізаційні колектори, насосні станції, очисні споруди, тощо</w:t>
            </w:r>
          </w:p>
        </w:tc>
      </w:tr>
      <w:tr w:rsidR="00140AFC" w:rsidRPr="00FC4AA1" w:rsidTr="00272372">
        <w:tc>
          <w:tcPr>
            <w:tcW w:w="3828" w:type="dxa"/>
            <w:shd w:val="clear" w:color="auto" w:fill="FFFFFF"/>
          </w:tcPr>
          <w:p w:rsidR="00140AFC" w:rsidRPr="00FC4AA1" w:rsidRDefault="00140AFC" w:rsidP="00EE5BE2">
            <w:pPr>
              <w:spacing w:after="0" w:line="240" w:lineRule="auto"/>
              <w:ind w:left="33"/>
              <w:contextualSpacing/>
              <w:rPr>
                <w:rFonts w:ascii="PF Square Sans Pro" w:eastAsia="Times New Roman" w:hAnsi="PF Square Sans Pro" w:cstheme="minorHAnsi"/>
                <w:lang w:eastAsia="uk-UA"/>
              </w:rPr>
            </w:pPr>
            <w:r w:rsidRPr="00140AFC">
              <w:rPr>
                <w:rFonts w:ascii="PF Square Sans Pro" w:eastAsia="Times New Roman" w:hAnsi="PF Square Sans Pro" w:cstheme="minorHAnsi"/>
                <w:lang w:eastAsia="uk-UA"/>
              </w:rPr>
              <w:t>Завдання 2.2.3. Відновити та розбудувати регіональну інфраструктуру для надання соціальних послуг</w:t>
            </w:r>
          </w:p>
        </w:tc>
        <w:tc>
          <w:tcPr>
            <w:tcW w:w="11481" w:type="dxa"/>
            <w:shd w:val="clear" w:color="auto" w:fill="FFFFFF"/>
          </w:tcPr>
          <w:p w:rsidR="004C0D37" w:rsidRPr="004C0D37" w:rsidRDefault="004C0D37" w:rsidP="004C0D37">
            <w:pPr>
              <w:pStyle w:val="ListParagraph"/>
              <w:numPr>
                <w:ilvl w:val="0"/>
                <w:numId w:val="2"/>
              </w:numPr>
              <w:spacing w:after="0" w:line="240" w:lineRule="auto"/>
              <w:ind w:left="468" w:hanging="468"/>
              <w:rPr>
                <w:rFonts w:ascii="PF Square Sans Pro" w:eastAsia="Times New Roman" w:hAnsi="PF Square Sans Pro" w:cstheme="minorHAnsi"/>
                <w:lang w:eastAsia="uk-UA"/>
              </w:rPr>
            </w:pPr>
            <w:r w:rsidRPr="004C0D37">
              <w:rPr>
                <w:rFonts w:ascii="PF Square Sans Pro" w:eastAsia="Times New Roman" w:hAnsi="PF Square Sans Pro" w:cstheme="minorHAnsi"/>
                <w:lang w:eastAsia="uk-UA"/>
              </w:rPr>
              <w:t>Забезпечення надання комплексних реабілітаційних послуг  особам та дітям з інвалідністю, дітям групи ризику по реалізації інвалідності шляхом будівництва корпусів, облаштуванням необхідним обладнанням комунальної установи Луганський обласний центр соціальної реабілітації для дітей-інвалідів «Відродження» задля створення умов для його повноцінної діяльності.</w:t>
            </w:r>
          </w:p>
          <w:p w:rsidR="004C0D37" w:rsidRPr="004C0D37" w:rsidRDefault="004C0D37" w:rsidP="004C0D37">
            <w:pPr>
              <w:pStyle w:val="ListParagraph"/>
              <w:numPr>
                <w:ilvl w:val="0"/>
                <w:numId w:val="2"/>
              </w:numPr>
              <w:spacing w:after="0" w:line="240" w:lineRule="auto"/>
              <w:ind w:left="468" w:hanging="468"/>
              <w:rPr>
                <w:rFonts w:ascii="PF Square Sans Pro" w:eastAsia="Times New Roman" w:hAnsi="PF Square Sans Pro" w:cstheme="minorHAnsi"/>
                <w:lang w:eastAsia="uk-UA"/>
              </w:rPr>
            </w:pPr>
            <w:r w:rsidRPr="004C0D37">
              <w:rPr>
                <w:rFonts w:ascii="PF Square Sans Pro" w:eastAsia="Times New Roman" w:hAnsi="PF Square Sans Pro" w:cstheme="minorHAnsi"/>
                <w:lang w:eastAsia="uk-UA"/>
              </w:rPr>
              <w:t>Формування системи надання соціальних послуг жінкам, чоловікам та дітям, які постраждали від домашнього насильства та насильства за ознакою статі шляхом утворення спеціалізованих притулків та кризових кімнат.</w:t>
            </w:r>
          </w:p>
          <w:p w:rsidR="004C0D37" w:rsidRPr="004C0D37" w:rsidRDefault="004C0D37" w:rsidP="004C0D37">
            <w:pPr>
              <w:pStyle w:val="ListParagraph"/>
              <w:numPr>
                <w:ilvl w:val="0"/>
                <w:numId w:val="2"/>
              </w:numPr>
              <w:spacing w:after="0" w:line="240" w:lineRule="auto"/>
              <w:ind w:left="468" w:hanging="468"/>
              <w:rPr>
                <w:rFonts w:ascii="PF Square Sans Pro" w:eastAsia="Times New Roman" w:hAnsi="PF Square Sans Pro" w:cstheme="minorHAnsi"/>
                <w:lang w:eastAsia="uk-UA"/>
              </w:rPr>
            </w:pPr>
            <w:r w:rsidRPr="004C0D37">
              <w:rPr>
                <w:rFonts w:ascii="PF Square Sans Pro" w:eastAsia="Times New Roman" w:hAnsi="PF Square Sans Pro" w:cstheme="minorHAnsi"/>
                <w:lang w:eastAsia="uk-UA"/>
              </w:rPr>
              <w:t>Розбудова системи надання соціальних послуг  підтриманого проживання та паліативного догляду для громадян похилого віку та осіб з інвалідністю в обласних інтернатних установах шляхом будівництва нових приміщень діючих інтернатних установ.</w:t>
            </w:r>
          </w:p>
          <w:p w:rsidR="00140AFC" w:rsidRPr="00140AFC" w:rsidRDefault="004C0D37" w:rsidP="004C0D37">
            <w:pPr>
              <w:pStyle w:val="ListParagraph"/>
              <w:numPr>
                <w:ilvl w:val="0"/>
                <w:numId w:val="2"/>
              </w:numPr>
              <w:spacing w:after="0" w:line="240" w:lineRule="auto"/>
              <w:ind w:left="468" w:hanging="468"/>
              <w:rPr>
                <w:rFonts w:ascii="PF Square Sans Pro" w:eastAsia="Times New Roman" w:hAnsi="PF Square Sans Pro" w:cstheme="minorHAnsi"/>
                <w:lang w:eastAsia="uk-UA"/>
              </w:rPr>
            </w:pPr>
            <w:r w:rsidRPr="004C0D37">
              <w:rPr>
                <w:rFonts w:ascii="PF Square Sans Pro" w:eastAsia="Times New Roman" w:hAnsi="PF Square Sans Pro" w:cstheme="minorHAnsi"/>
                <w:lang w:eastAsia="uk-UA"/>
              </w:rPr>
              <w:t xml:space="preserve">Розбудова системи надання дітям області послуг з оздоровлення та відпочинку на регіональному рівні шляхом відновлення інфраструктури КЗ "Луганський обласний позаміський заклад оздоровлення та відпочинку "Берізка", КЗ "Луганський обласний позаміський заклад оздоровлення та відпочинку "Сонячний", постраждалих під час бойових дій 2014-2015 рр. </w:t>
            </w:r>
          </w:p>
        </w:tc>
      </w:tr>
      <w:tr w:rsidR="00272372" w:rsidRPr="00FC4AA1" w:rsidTr="00272372">
        <w:tc>
          <w:tcPr>
            <w:tcW w:w="15309" w:type="dxa"/>
            <w:gridSpan w:val="2"/>
            <w:shd w:val="clear" w:color="auto" w:fill="0070C0"/>
          </w:tcPr>
          <w:p w:rsidR="00272372" w:rsidRPr="008B6792" w:rsidRDefault="00272372" w:rsidP="006C6ED9">
            <w:pPr>
              <w:spacing w:after="0" w:line="240" w:lineRule="auto"/>
              <w:ind w:left="33"/>
              <w:contextualSpacing/>
              <w:jc w:val="center"/>
              <w:rPr>
                <w:rFonts w:ascii="PF Square Sans Pro" w:eastAsia="Times New Roman" w:hAnsi="PF Square Sans Pro" w:cstheme="minorHAnsi"/>
                <w:b/>
                <w:color w:val="FFFFFF" w:themeColor="background1"/>
                <w:lang w:eastAsia="uk-UA"/>
              </w:rPr>
            </w:pPr>
            <w:r>
              <w:rPr>
                <w:rFonts w:ascii="PF Square Sans Pro" w:eastAsia="Times New Roman" w:hAnsi="PF Square Sans Pro" w:cstheme="minorHAnsi"/>
                <w:b/>
                <w:color w:val="FFFFFF" w:themeColor="background1"/>
                <w:lang w:eastAsia="uk-UA"/>
              </w:rPr>
              <w:t xml:space="preserve">СТРАТЕГІЧНА ЦІЛЬ 3. </w:t>
            </w:r>
            <w:r w:rsidRPr="00492753">
              <w:rPr>
                <w:rFonts w:ascii="PF Square Sans Pro" w:eastAsia="Times New Roman" w:hAnsi="PF Square Sans Pro" w:cstheme="minorHAnsi"/>
                <w:b/>
                <w:color w:val="FFFFFF" w:themeColor="background1"/>
                <w:lang w:eastAsia="uk-UA"/>
              </w:rPr>
              <w:t>Ефективне управління, орієнтоване на людину</w:t>
            </w:r>
          </w:p>
        </w:tc>
      </w:tr>
      <w:tr w:rsidR="00272372" w:rsidRPr="00FC4AA1" w:rsidTr="00272372">
        <w:tc>
          <w:tcPr>
            <w:tcW w:w="15309" w:type="dxa"/>
            <w:gridSpan w:val="2"/>
            <w:shd w:val="clear" w:color="auto" w:fill="FFFFFF"/>
          </w:tcPr>
          <w:p w:rsidR="00272372" w:rsidRPr="008B6792" w:rsidRDefault="00272372" w:rsidP="007C34D9">
            <w:pPr>
              <w:spacing w:after="0" w:line="240" w:lineRule="auto"/>
              <w:ind w:left="33"/>
              <w:contextualSpacing/>
              <w:rPr>
                <w:rFonts w:ascii="PF Square Sans Pro" w:eastAsia="Times New Roman" w:hAnsi="PF Square Sans Pro" w:cstheme="minorHAnsi"/>
                <w:b/>
                <w:lang w:eastAsia="uk-UA"/>
              </w:rPr>
            </w:pPr>
            <w:r w:rsidRPr="00115384">
              <w:rPr>
                <w:rFonts w:ascii="PF Square Sans Pro" w:eastAsia="Times New Roman" w:hAnsi="PF Square Sans Pro" w:cstheme="minorHAnsi"/>
                <w:b/>
                <w:lang w:eastAsia="uk-UA"/>
              </w:rPr>
              <w:t xml:space="preserve">Оперативна ціль </w:t>
            </w:r>
            <w:r>
              <w:rPr>
                <w:rFonts w:ascii="PF Square Sans Pro" w:eastAsia="Times New Roman" w:hAnsi="PF Square Sans Pro" w:cstheme="minorHAnsi"/>
                <w:b/>
                <w:lang w:eastAsia="uk-UA"/>
              </w:rPr>
              <w:t>3</w:t>
            </w:r>
            <w:r w:rsidRPr="00115384">
              <w:rPr>
                <w:rFonts w:ascii="PF Square Sans Pro" w:eastAsia="Times New Roman" w:hAnsi="PF Square Sans Pro" w:cstheme="minorHAnsi"/>
                <w:b/>
                <w:lang w:eastAsia="uk-UA"/>
              </w:rPr>
              <w:t>.</w:t>
            </w:r>
            <w:r>
              <w:rPr>
                <w:rFonts w:ascii="PF Square Sans Pro" w:eastAsia="Times New Roman" w:hAnsi="PF Square Sans Pro" w:cstheme="minorHAnsi"/>
                <w:b/>
                <w:lang w:eastAsia="uk-UA"/>
              </w:rPr>
              <w:t>1</w:t>
            </w:r>
            <w:r w:rsidRPr="00115384">
              <w:rPr>
                <w:rFonts w:ascii="PF Square Sans Pro" w:eastAsia="Times New Roman" w:hAnsi="PF Square Sans Pro" w:cstheme="minorHAnsi"/>
                <w:b/>
                <w:lang w:eastAsia="uk-UA"/>
              </w:rPr>
              <w:t>. Ефективне управління, комунікації та партнерства</w:t>
            </w:r>
          </w:p>
        </w:tc>
      </w:tr>
      <w:tr w:rsidR="00272372" w:rsidRPr="00FC4AA1" w:rsidTr="00B14E95">
        <w:tc>
          <w:tcPr>
            <w:tcW w:w="3828" w:type="dxa"/>
            <w:shd w:val="clear" w:color="auto" w:fill="FFFFFF" w:themeFill="background1"/>
          </w:tcPr>
          <w:p w:rsidR="00272372" w:rsidRPr="00115384" w:rsidRDefault="00272372" w:rsidP="007C34D9">
            <w:pPr>
              <w:spacing w:after="0" w:line="240" w:lineRule="auto"/>
              <w:ind w:left="33"/>
              <w:contextualSpacing/>
              <w:rPr>
                <w:rFonts w:ascii="PF Square Sans Pro" w:eastAsia="Times New Roman" w:hAnsi="PF Square Sans Pro" w:cstheme="minorHAnsi"/>
                <w:lang w:eastAsia="uk-UA"/>
              </w:rPr>
            </w:pPr>
            <w:r w:rsidRPr="00115384">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w:t>
            </w:r>
            <w:r w:rsidRPr="00115384">
              <w:rPr>
                <w:rFonts w:ascii="PF Square Sans Pro" w:eastAsia="Times New Roman" w:hAnsi="PF Square Sans Pro" w:cstheme="minorHAnsi"/>
                <w:lang w:eastAsia="uk-UA"/>
              </w:rPr>
              <w:t>.</w:t>
            </w:r>
            <w:r>
              <w:rPr>
                <w:rFonts w:ascii="PF Square Sans Pro" w:eastAsia="Times New Roman" w:hAnsi="PF Square Sans Pro" w:cstheme="minorHAnsi"/>
                <w:lang w:eastAsia="uk-UA"/>
              </w:rPr>
              <w:t>1</w:t>
            </w:r>
            <w:r w:rsidRPr="00115384">
              <w:rPr>
                <w:rFonts w:ascii="PF Square Sans Pro" w:eastAsia="Times New Roman" w:hAnsi="PF Square Sans Pro" w:cstheme="minorHAnsi"/>
                <w:lang w:eastAsia="uk-UA"/>
              </w:rPr>
              <w:t>.1.</w:t>
            </w:r>
            <w:r>
              <w:t xml:space="preserve"> </w:t>
            </w:r>
            <w:r w:rsidRPr="00115384">
              <w:rPr>
                <w:rFonts w:ascii="PF Square Sans Pro" w:eastAsia="Times New Roman" w:hAnsi="PF Square Sans Pro" w:cstheme="minorHAnsi"/>
                <w:lang w:eastAsia="uk-UA"/>
              </w:rPr>
              <w:t>Удосконалення управління регіональним розвитком</w:t>
            </w:r>
          </w:p>
        </w:tc>
        <w:tc>
          <w:tcPr>
            <w:tcW w:w="11481" w:type="dxa"/>
            <w:shd w:val="clear" w:color="auto" w:fill="FFFFFF" w:themeFill="background1"/>
          </w:tcPr>
          <w:p w:rsidR="00272372" w:rsidRPr="00272372" w:rsidRDefault="00272372" w:rsidP="00272372">
            <w:pPr>
              <w:pStyle w:val="ListParagraph"/>
              <w:numPr>
                <w:ilvl w:val="0"/>
                <w:numId w:val="20"/>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Формування ефективної системи управління регіоном в рамках реформи адміністративно територіального устрою та децентралізації</w:t>
            </w:r>
          </w:p>
          <w:p w:rsidR="00272372" w:rsidRPr="00272372" w:rsidRDefault="00272372" w:rsidP="00272372">
            <w:pPr>
              <w:pStyle w:val="ListParagraph"/>
              <w:numPr>
                <w:ilvl w:val="0"/>
                <w:numId w:val="20"/>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Запровадження програм: е-урядування, е-медицина, е-освіта  </w:t>
            </w:r>
            <w:r w:rsidR="003B41CD">
              <w:rPr>
                <w:rFonts w:ascii="PF Square Sans Pro" w:eastAsia="Times New Roman" w:hAnsi="PF Square Sans Pro" w:cstheme="minorHAnsi"/>
                <w:lang w:eastAsia="uk-UA"/>
              </w:rPr>
              <w:t>з урахуванням доступності для усіх категорій населення.</w:t>
            </w:r>
          </w:p>
          <w:p w:rsidR="00272372" w:rsidRPr="00272372" w:rsidRDefault="00272372" w:rsidP="00272372">
            <w:pPr>
              <w:pStyle w:val="ListParagraph"/>
              <w:numPr>
                <w:ilvl w:val="0"/>
                <w:numId w:val="20"/>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Розробка та впровадження дієвих механізмів кооперації, мобілізації  ресурсів громад для вирішення місцевих проблем</w:t>
            </w:r>
          </w:p>
          <w:p w:rsidR="00272372" w:rsidRPr="003B41CD" w:rsidRDefault="00272372" w:rsidP="003B41CD">
            <w:pPr>
              <w:pStyle w:val="ListParagraph"/>
              <w:numPr>
                <w:ilvl w:val="0"/>
                <w:numId w:val="20"/>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lastRenderedPageBreak/>
              <w:t>Надання організаційно-методичної допомоги громадам в процесі реформи децентралізації, розбудові організаційної структури, навчання та перепідготовки кадрів</w:t>
            </w:r>
            <w:r w:rsidR="003B41CD">
              <w:rPr>
                <w:rFonts w:ascii="PF Square Sans Pro" w:eastAsia="Times New Roman" w:hAnsi="PF Square Sans Pro" w:cstheme="minorHAnsi"/>
                <w:lang w:eastAsia="uk-UA"/>
              </w:rPr>
              <w:t xml:space="preserve"> </w:t>
            </w:r>
            <w:r w:rsidR="003B41CD">
              <w:rPr>
                <w:rFonts w:ascii="PF Square Sans Pro" w:eastAsia="Times New Roman" w:hAnsi="PF Square Sans Pro" w:cstheme="minorHAnsi"/>
                <w:lang w:eastAsia="uk-UA"/>
              </w:rPr>
              <w:t>з урахуванням доступності для усіх категорій населення.</w:t>
            </w:r>
          </w:p>
        </w:tc>
      </w:tr>
      <w:tr w:rsidR="00272372" w:rsidRPr="00FC4AA1" w:rsidTr="00272372">
        <w:tc>
          <w:tcPr>
            <w:tcW w:w="3828" w:type="dxa"/>
            <w:shd w:val="clear" w:color="auto" w:fill="FFFFFF"/>
          </w:tcPr>
          <w:p w:rsidR="00272372" w:rsidRPr="00115384" w:rsidRDefault="00272372" w:rsidP="00670D78">
            <w:pPr>
              <w:spacing w:after="0" w:line="240" w:lineRule="auto"/>
              <w:ind w:left="33"/>
              <w:contextualSpacing/>
              <w:rPr>
                <w:rFonts w:ascii="PF Square Sans Pro" w:eastAsia="Times New Roman" w:hAnsi="PF Square Sans Pro" w:cstheme="minorHAnsi"/>
                <w:lang w:eastAsia="uk-UA"/>
              </w:rPr>
            </w:pPr>
            <w:r w:rsidRPr="00115384">
              <w:rPr>
                <w:rFonts w:ascii="PF Square Sans Pro" w:eastAsia="Times New Roman" w:hAnsi="PF Square Sans Pro" w:cstheme="minorHAnsi"/>
                <w:lang w:eastAsia="uk-UA"/>
              </w:rPr>
              <w:lastRenderedPageBreak/>
              <w:t xml:space="preserve">Завдання </w:t>
            </w:r>
            <w:r>
              <w:rPr>
                <w:rFonts w:ascii="PF Square Sans Pro" w:eastAsia="Times New Roman" w:hAnsi="PF Square Sans Pro" w:cstheme="minorHAnsi"/>
                <w:lang w:eastAsia="uk-UA"/>
              </w:rPr>
              <w:t>3</w:t>
            </w:r>
            <w:r w:rsidRPr="00115384">
              <w:rPr>
                <w:rFonts w:ascii="PF Square Sans Pro" w:eastAsia="Times New Roman" w:hAnsi="PF Square Sans Pro" w:cstheme="minorHAnsi"/>
                <w:lang w:eastAsia="uk-UA"/>
              </w:rPr>
              <w:t>.</w:t>
            </w:r>
            <w:r>
              <w:rPr>
                <w:rFonts w:ascii="PF Square Sans Pro" w:eastAsia="Times New Roman" w:hAnsi="PF Square Sans Pro" w:cstheme="minorHAnsi"/>
                <w:lang w:eastAsia="uk-UA"/>
              </w:rPr>
              <w:t>1</w:t>
            </w:r>
            <w:r w:rsidRPr="00115384">
              <w:rPr>
                <w:rFonts w:ascii="PF Square Sans Pro" w:eastAsia="Times New Roman" w:hAnsi="PF Square Sans Pro" w:cstheme="minorHAnsi"/>
                <w:lang w:eastAsia="uk-UA"/>
              </w:rPr>
              <w:t>.</w:t>
            </w:r>
            <w:r>
              <w:rPr>
                <w:rFonts w:ascii="PF Square Sans Pro" w:eastAsia="Times New Roman" w:hAnsi="PF Square Sans Pro" w:cstheme="minorHAnsi"/>
                <w:lang w:eastAsia="uk-UA"/>
              </w:rPr>
              <w:t>2</w:t>
            </w:r>
            <w:r w:rsidRPr="00115384">
              <w:rPr>
                <w:rFonts w:ascii="PF Square Sans Pro" w:eastAsia="Times New Roman" w:hAnsi="PF Square Sans Pro" w:cstheme="minorHAnsi"/>
                <w:lang w:eastAsia="uk-UA"/>
              </w:rPr>
              <w:t>.</w:t>
            </w:r>
            <w:r>
              <w:t xml:space="preserve"> </w:t>
            </w:r>
            <w:r>
              <w:rPr>
                <w:rFonts w:ascii="PF Square Sans Pro" w:eastAsia="Times New Roman" w:hAnsi="PF Square Sans Pro" w:cstheme="minorHAnsi"/>
                <w:lang w:eastAsia="uk-UA"/>
              </w:rPr>
              <w:t>Розвиток демократичних інструментів</w:t>
            </w:r>
            <w:r w:rsidRPr="00837FD4">
              <w:rPr>
                <w:rFonts w:ascii="PF Square Sans Pro" w:eastAsia="Times New Roman" w:hAnsi="PF Square Sans Pro" w:cstheme="minorHAnsi"/>
                <w:lang w:eastAsia="uk-UA"/>
              </w:rPr>
              <w:t xml:space="preserve"> в системі управління</w:t>
            </w:r>
          </w:p>
        </w:tc>
        <w:tc>
          <w:tcPr>
            <w:tcW w:w="11481" w:type="dxa"/>
            <w:shd w:val="clear" w:color="auto" w:fill="FFFFFF"/>
          </w:tcPr>
          <w:p w:rsidR="00272372" w:rsidRPr="00272372" w:rsidRDefault="00272372" w:rsidP="00272372">
            <w:pPr>
              <w:pStyle w:val="ListParagraph"/>
              <w:numPr>
                <w:ilvl w:val="0"/>
                <w:numId w:val="20"/>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Сприяння розбудові мереж неурядових організацій, у тому числі в сільській місцевості</w:t>
            </w:r>
          </w:p>
          <w:p w:rsidR="00272372" w:rsidRPr="00272372" w:rsidRDefault="00272372" w:rsidP="00272372">
            <w:pPr>
              <w:pStyle w:val="ListParagraph"/>
              <w:numPr>
                <w:ilvl w:val="0"/>
                <w:numId w:val="20"/>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Посилення залучення мешканців до управлінських рішень шляхом налагодження ефективних форм громадської взаємодії (профільні громадські ради, бюджети участі, шкільний бюджет, у тому числі забезпечення рівних можливостей для ВПО та інших уразливих груп населення)</w:t>
            </w:r>
          </w:p>
          <w:p w:rsidR="00272372" w:rsidRPr="00272372" w:rsidRDefault="00272372" w:rsidP="00272372">
            <w:pPr>
              <w:pStyle w:val="ListParagraph"/>
              <w:numPr>
                <w:ilvl w:val="0"/>
                <w:numId w:val="20"/>
              </w:numPr>
              <w:spacing w:after="0" w:line="240" w:lineRule="auto"/>
              <w:ind w:left="466" w:hanging="466"/>
              <w:rPr>
                <w:rFonts w:ascii="PF Square Sans Pro" w:eastAsia="Times New Roman" w:hAnsi="PF Square Sans Pro" w:cstheme="minorHAnsi"/>
                <w:lang w:eastAsia="uk-UA"/>
              </w:rPr>
            </w:pPr>
            <w:r w:rsidRPr="00272372">
              <w:rPr>
                <w:rFonts w:ascii="PF Square Sans Pro" w:eastAsia="Times New Roman" w:hAnsi="PF Square Sans Pro" w:cstheme="minorHAnsi"/>
                <w:lang w:eastAsia="uk-UA"/>
              </w:rPr>
              <w:t xml:space="preserve">Створення діалогових майданчиків для обговорення проблем і вироблення рішень серед всіх груп населення, незалежно від статі, віку, стану здоров'я, місця проживання, </w:t>
            </w:r>
            <w:proofErr w:type="spellStart"/>
            <w:r w:rsidRPr="00272372">
              <w:rPr>
                <w:rFonts w:ascii="PF Square Sans Pro" w:eastAsia="Times New Roman" w:hAnsi="PF Square Sans Pro" w:cstheme="minorHAnsi"/>
                <w:lang w:eastAsia="uk-UA"/>
              </w:rPr>
              <w:t>етнічності</w:t>
            </w:r>
            <w:proofErr w:type="spellEnd"/>
            <w:r w:rsidRPr="00272372">
              <w:rPr>
                <w:rFonts w:ascii="PF Square Sans Pro" w:eastAsia="Times New Roman" w:hAnsi="PF Square Sans Pro" w:cstheme="minorHAnsi"/>
                <w:lang w:eastAsia="uk-UA"/>
              </w:rPr>
              <w:t xml:space="preserve">, місця проживання, статусу (ВПО та </w:t>
            </w:r>
            <w:proofErr w:type="spellStart"/>
            <w:r w:rsidRPr="00272372">
              <w:rPr>
                <w:rFonts w:ascii="PF Square Sans Pro" w:eastAsia="Times New Roman" w:hAnsi="PF Square Sans Pro" w:cstheme="minorHAnsi"/>
                <w:lang w:eastAsia="uk-UA"/>
              </w:rPr>
              <w:t>ін</w:t>
            </w:r>
            <w:proofErr w:type="spellEnd"/>
            <w:r w:rsidRPr="00272372">
              <w:rPr>
                <w:rFonts w:ascii="PF Square Sans Pro" w:eastAsia="Times New Roman" w:hAnsi="PF Square Sans Pro" w:cstheme="minorHAnsi"/>
                <w:lang w:eastAsia="uk-UA"/>
              </w:rPr>
              <w:t>)</w:t>
            </w:r>
          </w:p>
        </w:tc>
      </w:tr>
      <w:tr w:rsidR="00272372" w:rsidRPr="00FC4AA1" w:rsidTr="00272372">
        <w:tc>
          <w:tcPr>
            <w:tcW w:w="3828" w:type="dxa"/>
            <w:shd w:val="clear" w:color="auto" w:fill="FFFFFF" w:themeFill="background1"/>
          </w:tcPr>
          <w:p w:rsidR="00272372" w:rsidRPr="002D27EA" w:rsidRDefault="00272372" w:rsidP="00670D78">
            <w:pPr>
              <w:spacing w:after="0" w:line="240" w:lineRule="auto"/>
              <w:ind w:left="33"/>
              <w:contextualSpacing/>
              <w:rPr>
                <w:rFonts w:ascii="PF Square Sans Pro" w:eastAsia="Times New Roman" w:hAnsi="PF Square Sans Pro" w:cstheme="minorHAnsi"/>
                <w:lang w:val="ru-RU" w:eastAsia="uk-UA"/>
              </w:rPr>
            </w:pPr>
            <w:r>
              <w:rPr>
                <w:rFonts w:ascii="PF Square Sans Pro" w:eastAsia="Times New Roman" w:hAnsi="PF Square Sans Pro" w:cstheme="minorHAnsi"/>
                <w:lang w:eastAsia="uk-UA"/>
              </w:rPr>
              <w:t>Завдання 3.1.3</w:t>
            </w:r>
            <w:r w:rsidRPr="00FC4AA1">
              <w:rPr>
                <w:rFonts w:ascii="PF Square Sans Pro" w:eastAsia="Times New Roman" w:hAnsi="PF Square Sans Pro" w:cstheme="minorHAnsi"/>
                <w:lang w:eastAsia="uk-UA"/>
              </w:rPr>
              <w:t>.</w:t>
            </w:r>
            <w:r w:rsidRPr="00FC4AA1">
              <w:rPr>
                <w:rFonts w:ascii="PF Square Sans Pro" w:hAnsi="PF Square Sans Pro" w:cstheme="minorHAnsi"/>
              </w:rPr>
              <w:t xml:space="preserve"> </w:t>
            </w:r>
            <w:r w:rsidRPr="00FC4AA1">
              <w:rPr>
                <w:rFonts w:ascii="PF Square Sans Pro" w:eastAsia="Times New Roman" w:hAnsi="PF Square Sans Pro" w:cstheme="minorHAnsi"/>
                <w:lang w:eastAsia="uk-UA"/>
              </w:rPr>
              <w:t>Формування ефективної системи міжрегіонального партнерства</w:t>
            </w:r>
          </w:p>
        </w:tc>
        <w:tc>
          <w:tcPr>
            <w:tcW w:w="11481" w:type="dxa"/>
            <w:shd w:val="clear" w:color="auto" w:fill="FFFFFF" w:themeFill="background1"/>
          </w:tcPr>
          <w:p w:rsidR="00272372" w:rsidRPr="008B6792" w:rsidRDefault="00272372" w:rsidP="00272372">
            <w:pPr>
              <w:pStyle w:val="ListParagraph"/>
              <w:numPr>
                <w:ilvl w:val="0"/>
                <w:numId w:val="6"/>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Сприяння виконанню угод щодо торговельно-економічного, науково-технічного та культурного співробітництва, розширення переліку регіонів-партнерів шляхом укладення відповідних протоколів намірів, програм та планів заходів</w:t>
            </w:r>
          </w:p>
          <w:p w:rsidR="00272372" w:rsidRPr="008B6792" w:rsidRDefault="00272372" w:rsidP="00272372">
            <w:pPr>
              <w:pStyle w:val="ListParagraph"/>
              <w:numPr>
                <w:ilvl w:val="0"/>
                <w:numId w:val="6"/>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Сприяння організації та проведенню форумів, зустрічей представників ділових кіл, презентацій, виставково-ярмаркових заходів тощо</w:t>
            </w:r>
          </w:p>
          <w:p w:rsidR="00272372" w:rsidRPr="00670D78" w:rsidRDefault="00272372" w:rsidP="00272372">
            <w:pPr>
              <w:pStyle w:val="ListParagraph"/>
              <w:numPr>
                <w:ilvl w:val="0"/>
                <w:numId w:val="6"/>
              </w:numPr>
              <w:spacing w:after="0" w:line="240" w:lineRule="auto"/>
              <w:ind w:left="466" w:hanging="46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Розроблення та реалізація міжрегіональних програм допомоги ВПО</w:t>
            </w:r>
          </w:p>
        </w:tc>
      </w:tr>
      <w:tr w:rsidR="00272372" w:rsidRPr="00FC4AA1" w:rsidTr="00272372">
        <w:tc>
          <w:tcPr>
            <w:tcW w:w="15309" w:type="dxa"/>
            <w:gridSpan w:val="2"/>
            <w:shd w:val="clear" w:color="auto" w:fill="FFFFFF"/>
          </w:tcPr>
          <w:p w:rsidR="00272372" w:rsidRPr="00FC4AA1" w:rsidRDefault="00272372" w:rsidP="00115384">
            <w:pPr>
              <w:spacing w:after="0" w:line="240" w:lineRule="auto"/>
              <w:ind w:left="33"/>
              <w:contextualSpacing/>
              <w:rPr>
                <w:rFonts w:ascii="PF Square Sans Pro" w:eastAsia="Times New Roman" w:hAnsi="PF Square Sans Pro" w:cstheme="minorHAnsi"/>
                <w:b/>
                <w:lang w:eastAsia="uk-UA"/>
              </w:rPr>
            </w:pPr>
            <w:r w:rsidRPr="008B6792">
              <w:rPr>
                <w:rFonts w:ascii="PF Square Sans Pro" w:eastAsia="Times New Roman" w:hAnsi="PF Square Sans Pro" w:cstheme="minorHAnsi"/>
                <w:b/>
                <w:lang w:eastAsia="uk-UA"/>
              </w:rPr>
              <w:t xml:space="preserve">Оперативна ціль </w:t>
            </w:r>
            <w:r>
              <w:rPr>
                <w:rFonts w:ascii="PF Square Sans Pro" w:eastAsia="Times New Roman" w:hAnsi="PF Square Sans Pro" w:cstheme="minorHAnsi"/>
                <w:b/>
                <w:lang w:eastAsia="uk-UA"/>
              </w:rPr>
              <w:t>3</w:t>
            </w:r>
            <w:r w:rsidRPr="008B6792">
              <w:rPr>
                <w:rFonts w:ascii="PF Square Sans Pro" w:eastAsia="Times New Roman" w:hAnsi="PF Square Sans Pro" w:cstheme="minorHAnsi"/>
                <w:b/>
                <w:lang w:eastAsia="uk-UA"/>
              </w:rPr>
              <w:t>.</w:t>
            </w:r>
            <w:r>
              <w:rPr>
                <w:rFonts w:ascii="PF Square Sans Pro" w:eastAsia="Times New Roman" w:hAnsi="PF Square Sans Pro" w:cstheme="minorHAnsi"/>
                <w:b/>
                <w:lang w:eastAsia="uk-UA"/>
              </w:rPr>
              <w:t>2</w:t>
            </w:r>
            <w:r w:rsidRPr="008B6792">
              <w:rPr>
                <w:rFonts w:ascii="PF Square Sans Pro" w:eastAsia="Times New Roman" w:hAnsi="PF Square Sans Pro" w:cstheme="minorHAnsi"/>
                <w:b/>
                <w:lang w:eastAsia="uk-UA"/>
              </w:rPr>
              <w:t>. Сприяння розвитку інфраструктури надання послуг</w:t>
            </w:r>
          </w:p>
        </w:tc>
      </w:tr>
      <w:tr w:rsidR="00272372" w:rsidRPr="00FC4AA1" w:rsidTr="00272372">
        <w:tc>
          <w:tcPr>
            <w:tcW w:w="3828" w:type="dxa"/>
            <w:shd w:val="clear" w:color="auto" w:fill="FFFFFF"/>
          </w:tcPr>
          <w:p w:rsidR="00272372" w:rsidRPr="00FC4AA1" w:rsidRDefault="00272372" w:rsidP="006C6ED9">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Завдання</w:t>
            </w:r>
          </w:p>
        </w:tc>
        <w:tc>
          <w:tcPr>
            <w:tcW w:w="11481" w:type="dxa"/>
            <w:shd w:val="clear" w:color="auto" w:fill="FFFFFF"/>
          </w:tcPr>
          <w:p w:rsidR="00272372" w:rsidRPr="00FC4AA1" w:rsidRDefault="00272372" w:rsidP="006C6ED9">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Орієнтовні сфери реалізації проектів</w:t>
            </w:r>
          </w:p>
        </w:tc>
      </w:tr>
      <w:tr w:rsidR="00272372" w:rsidRPr="00FC4AA1" w:rsidTr="00272372">
        <w:tc>
          <w:tcPr>
            <w:tcW w:w="3828" w:type="dxa"/>
            <w:shd w:val="clear" w:color="auto" w:fill="FFFFFF" w:themeFill="background1"/>
          </w:tcPr>
          <w:p w:rsidR="00272372" w:rsidRPr="00FC4AA1" w:rsidRDefault="00272372" w:rsidP="007C34D9">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3.2</w:t>
            </w:r>
            <w:r w:rsidRPr="00FC4AA1">
              <w:rPr>
                <w:rFonts w:ascii="PF Square Sans Pro" w:eastAsia="Times New Roman" w:hAnsi="PF Square Sans Pro" w:cstheme="minorHAnsi"/>
                <w:lang w:eastAsia="uk-UA"/>
              </w:rPr>
              <w:t xml:space="preserve">.1. Відновити та розбудувати інфраструктуру </w:t>
            </w:r>
            <w:r>
              <w:rPr>
                <w:rFonts w:ascii="PF Square Sans Pro" w:eastAsia="Times New Roman" w:hAnsi="PF Square Sans Pro" w:cstheme="minorHAnsi"/>
                <w:lang w:eastAsia="uk-UA"/>
              </w:rPr>
              <w:t xml:space="preserve">інституцій обласного підпорядкування </w:t>
            </w:r>
          </w:p>
        </w:tc>
        <w:tc>
          <w:tcPr>
            <w:tcW w:w="11481" w:type="dxa"/>
            <w:shd w:val="clear" w:color="auto" w:fill="FFFFFF" w:themeFill="background1"/>
          </w:tcPr>
          <w:p w:rsidR="00272372" w:rsidRPr="00EE5BE2" w:rsidRDefault="00272372" w:rsidP="00272372">
            <w:pPr>
              <w:pStyle w:val="ListParagraph"/>
              <w:numPr>
                <w:ilvl w:val="0"/>
                <w:numId w:val="4"/>
              </w:numPr>
              <w:spacing w:after="0" w:line="240" w:lineRule="auto"/>
              <w:ind w:left="316" w:hanging="316"/>
              <w:rPr>
                <w:rFonts w:ascii="PF Square Sans Pro" w:eastAsia="Times New Roman" w:hAnsi="PF Square Sans Pro" w:cstheme="minorHAnsi"/>
                <w:lang w:eastAsia="uk-UA"/>
              </w:rPr>
            </w:pPr>
            <w:r w:rsidRPr="00EE5BE2">
              <w:rPr>
                <w:rFonts w:ascii="PF Square Sans Pro" w:eastAsia="Times New Roman" w:hAnsi="PF Square Sans Pro" w:cstheme="minorHAnsi"/>
                <w:lang w:eastAsia="uk-UA"/>
              </w:rPr>
              <w:t>Реалізація реформи системи екстреної медичної допомоги на регіональному рівні</w:t>
            </w:r>
          </w:p>
          <w:p w:rsidR="00272372" w:rsidRPr="00EE5BE2" w:rsidRDefault="00272372" w:rsidP="00B14E95">
            <w:pPr>
              <w:pStyle w:val="ListParagraph"/>
              <w:numPr>
                <w:ilvl w:val="0"/>
                <w:numId w:val="4"/>
              </w:numPr>
              <w:shd w:val="clear" w:color="auto" w:fill="FFFFFF" w:themeFill="background1"/>
              <w:spacing w:after="0" w:line="240" w:lineRule="auto"/>
              <w:ind w:left="316" w:hanging="316"/>
              <w:rPr>
                <w:rFonts w:ascii="PF Square Sans Pro" w:eastAsia="Times New Roman" w:hAnsi="PF Square Sans Pro" w:cstheme="minorHAnsi"/>
                <w:lang w:eastAsia="uk-UA"/>
              </w:rPr>
            </w:pPr>
            <w:r w:rsidRPr="00EE5BE2">
              <w:rPr>
                <w:rFonts w:ascii="PF Square Sans Pro" w:eastAsia="Times New Roman" w:hAnsi="PF Square Sans Pro" w:cstheme="minorHAnsi"/>
                <w:lang w:eastAsia="uk-UA"/>
              </w:rPr>
              <w:t>Технічне оснащення архівних установ області для переведення архівних документів національного архівного фонду в електронний вигляд</w:t>
            </w:r>
          </w:p>
          <w:p w:rsidR="00272372" w:rsidRPr="00EE5BE2" w:rsidRDefault="00272372" w:rsidP="00B14E95">
            <w:pPr>
              <w:pStyle w:val="ListParagraph"/>
              <w:numPr>
                <w:ilvl w:val="0"/>
                <w:numId w:val="4"/>
              </w:numPr>
              <w:shd w:val="clear" w:color="auto" w:fill="FFFFFF" w:themeFill="background1"/>
              <w:spacing w:after="0" w:line="240" w:lineRule="auto"/>
              <w:ind w:left="316" w:hanging="316"/>
              <w:rPr>
                <w:rFonts w:ascii="PF Square Sans Pro" w:eastAsia="Times New Roman" w:hAnsi="PF Square Sans Pro" w:cstheme="minorHAnsi"/>
                <w:lang w:eastAsia="uk-UA"/>
              </w:rPr>
            </w:pPr>
            <w:r w:rsidRPr="00EE5BE2">
              <w:rPr>
                <w:rFonts w:ascii="PF Square Sans Pro" w:eastAsia="Times New Roman" w:hAnsi="PF Square Sans Pro" w:cstheme="minorHAnsi"/>
                <w:lang w:eastAsia="uk-UA"/>
              </w:rPr>
              <w:t>Відновлення та розбудова регіональної системи надання позашкільної освіти (обласні заклади позашкільної освіти)</w:t>
            </w:r>
          </w:p>
          <w:p w:rsidR="00272372" w:rsidRPr="00EE5BE2" w:rsidRDefault="00272372" w:rsidP="00B14E95">
            <w:pPr>
              <w:pStyle w:val="ListParagraph"/>
              <w:numPr>
                <w:ilvl w:val="0"/>
                <w:numId w:val="4"/>
              </w:numPr>
              <w:shd w:val="clear" w:color="auto" w:fill="FFFFFF" w:themeFill="background1"/>
              <w:spacing w:after="0" w:line="240" w:lineRule="auto"/>
              <w:ind w:left="316" w:hanging="316"/>
              <w:rPr>
                <w:rFonts w:ascii="PF Square Sans Pro" w:eastAsia="Times New Roman" w:hAnsi="PF Square Sans Pro" w:cstheme="minorHAnsi"/>
                <w:lang w:eastAsia="uk-UA"/>
              </w:rPr>
            </w:pPr>
            <w:r w:rsidRPr="00EE5BE2">
              <w:rPr>
                <w:rFonts w:ascii="PF Square Sans Pro" w:eastAsia="Times New Roman" w:hAnsi="PF Square Sans Pro" w:cstheme="minorHAnsi"/>
                <w:lang w:eastAsia="uk-UA"/>
              </w:rPr>
              <w:t>Розбудова регіональної системи підвищення кваліфікації педагогічних працівників і керівників закладів освіти.</w:t>
            </w:r>
          </w:p>
          <w:p w:rsidR="00272372" w:rsidRPr="00EE5BE2" w:rsidRDefault="00272372" w:rsidP="00B14E95">
            <w:pPr>
              <w:pStyle w:val="ListParagraph"/>
              <w:numPr>
                <w:ilvl w:val="0"/>
                <w:numId w:val="4"/>
              </w:numPr>
              <w:shd w:val="clear" w:color="auto" w:fill="FFFFFF" w:themeFill="background1"/>
              <w:spacing w:after="0" w:line="240" w:lineRule="auto"/>
              <w:ind w:left="316" w:hanging="316"/>
              <w:rPr>
                <w:rFonts w:ascii="PF Square Sans Pro" w:eastAsia="Times New Roman" w:hAnsi="PF Square Sans Pro" w:cstheme="minorHAnsi"/>
                <w:lang w:eastAsia="uk-UA"/>
              </w:rPr>
            </w:pPr>
            <w:r w:rsidRPr="00EE5BE2">
              <w:rPr>
                <w:rFonts w:ascii="PF Square Sans Pro" w:eastAsia="Times New Roman" w:hAnsi="PF Square Sans Pro" w:cstheme="minorHAnsi"/>
                <w:lang w:eastAsia="uk-UA"/>
              </w:rPr>
              <w:t xml:space="preserve">Розвиток мережі </w:t>
            </w:r>
            <w:proofErr w:type="spellStart"/>
            <w:r w:rsidRPr="00EE5BE2">
              <w:rPr>
                <w:rFonts w:ascii="PF Square Sans Pro" w:eastAsia="Times New Roman" w:hAnsi="PF Square Sans Pro" w:cstheme="minorHAnsi"/>
                <w:lang w:eastAsia="uk-UA"/>
              </w:rPr>
              <w:t>інклюзивно</w:t>
            </w:r>
            <w:proofErr w:type="spellEnd"/>
            <w:r w:rsidRPr="00EE5BE2">
              <w:rPr>
                <w:rFonts w:ascii="PF Square Sans Pro" w:eastAsia="Times New Roman" w:hAnsi="PF Square Sans Pro" w:cstheme="minorHAnsi"/>
                <w:lang w:eastAsia="uk-UA"/>
              </w:rPr>
              <w:t>-ресурсних центрів (ІРЦ) для надання послуг дітям з особливими</w:t>
            </w:r>
            <w:r w:rsidR="003B41CD">
              <w:rPr>
                <w:rFonts w:ascii="PF Square Sans Pro" w:eastAsia="Times New Roman" w:hAnsi="PF Square Sans Pro" w:cstheme="minorHAnsi"/>
                <w:lang w:eastAsia="uk-UA"/>
              </w:rPr>
              <w:t xml:space="preserve"> освітніми</w:t>
            </w:r>
            <w:r w:rsidRPr="00EE5BE2">
              <w:rPr>
                <w:rFonts w:ascii="PF Square Sans Pro" w:eastAsia="Times New Roman" w:hAnsi="PF Square Sans Pro" w:cstheme="minorHAnsi"/>
                <w:lang w:eastAsia="uk-UA"/>
              </w:rPr>
              <w:t xml:space="preserve"> потребами, які проживають (навчаються) у відповідній об’єднаній територіальній громаді (районі), місті </w:t>
            </w:r>
          </w:p>
          <w:p w:rsidR="00272372" w:rsidRPr="00EE5BE2" w:rsidRDefault="00272372" w:rsidP="00B14E95">
            <w:pPr>
              <w:pStyle w:val="ListParagraph"/>
              <w:numPr>
                <w:ilvl w:val="0"/>
                <w:numId w:val="4"/>
              </w:numPr>
              <w:shd w:val="clear" w:color="auto" w:fill="FFFFFF" w:themeFill="background1"/>
              <w:spacing w:after="0" w:line="240" w:lineRule="auto"/>
              <w:ind w:left="316" w:hanging="316"/>
              <w:rPr>
                <w:rFonts w:ascii="PF Square Sans Pro" w:eastAsia="Times New Roman" w:hAnsi="PF Square Sans Pro" w:cstheme="minorHAnsi"/>
                <w:lang w:eastAsia="uk-UA"/>
              </w:rPr>
            </w:pPr>
            <w:r w:rsidRPr="00EE5BE2">
              <w:rPr>
                <w:rFonts w:ascii="PF Square Sans Pro" w:eastAsia="Times New Roman" w:hAnsi="PF Square Sans Pro" w:cstheme="minorHAnsi"/>
                <w:lang w:eastAsia="uk-UA"/>
              </w:rPr>
              <w:t>Покращення доступу до спортивної інфраструктури та підтримка розвитку спорту</w:t>
            </w:r>
            <w:r w:rsidR="003B41CD">
              <w:rPr>
                <w:rFonts w:ascii="PF Square Sans Pro" w:eastAsia="Times New Roman" w:hAnsi="PF Square Sans Pro" w:cstheme="minorHAnsi"/>
                <w:lang w:eastAsia="uk-UA"/>
              </w:rPr>
              <w:t xml:space="preserve"> в </w:t>
            </w:r>
            <w:proofErr w:type="spellStart"/>
            <w:r w:rsidR="003B41CD">
              <w:rPr>
                <w:rFonts w:ascii="PF Square Sans Pro" w:eastAsia="Times New Roman" w:hAnsi="PF Square Sans Pro" w:cstheme="minorHAnsi"/>
                <w:lang w:eastAsia="uk-UA"/>
              </w:rPr>
              <w:t>т.ч</w:t>
            </w:r>
            <w:proofErr w:type="spellEnd"/>
            <w:r w:rsidR="003B41CD">
              <w:rPr>
                <w:rFonts w:ascii="PF Square Sans Pro" w:eastAsia="Times New Roman" w:hAnsi="PF Square Sans Pro" w:cstheme="minorHAnsi"/>
                <w:lang w:eastAsia="uk-UA"/>
              </w:rPr>
              <w:t xml:space="preserve"> і </w:t>
            </w:r>
            <w:proofErr w:type="spellStart"/>
            <w:r w:rsidR="003B41CD">
              <w:rPr>
                <w:rFonts w:ascii="PF Square Sans Pro" w:eastAsia="Times New Roman" w:hAnsi="PF Square Sans Pro" w:cstheme="minorHAnsi"/>
                <w:lang w:eastAsia="uk-UA"/>
              </w:rPr>
              <w:t>маломобільних</w:t>
            </w:r>
            <w:proofErr w:type="spellEnd"/>
            <w:r w:rsidR="003B41CD">
              <w:rPr>
                <w:rFonts w:ascii="PF Square Sans Pro" w:eastAsia="Times New Roman" w:hAnsi="PF Square Sans Pro" w:cstheme="minorHAnsi"/>
                <w:lang w:eastAsia="uk-UA"/>
              </w:rPr>
              <w:t xml:space="preserve"> груп населення</w:t>
            </w:r>
            <w:r w:rsidRPr="00EE5BE2">
              <w:rPr>
                <w:rFonts w:ascii="PF Square Sans Pro" w:eastAsia="Times New Roman" w:hAnsi="PF Square Sans Pro" w:cstheme="minorHAnsi"/>
                <w:lang w:eastAsia="uk-UA"/>
              </w:rPr>
              <w:t xml:space="preserve"> </w:t>
            </w:r>
          </w:p>
          <w:p w:rsidR="00272372" w:rsidRPr="00272372" w:rsidRDefault="00272372" w:rsidP="00B14E95">
            <w:pPr>
              <w:pStyle w:val="ListParagraph"/>
              <w:numPr>
                <w:ilvl w:val="0"/>
                <w:numId w:val="4"/>
              </w:numPr>
              <w:shd w:val="clear" w:color="auto" w:fill="FFFFFF" w:themeFill="background1"/>
              <w:spacing w:after="0" w:line="240" w:lineRule="auto"/>
              <w:ind w:left="316" w:hanging="316"/>
              <w:rPr>
                <w:rFonts w:ascii="PF Square Sans Pro" w:eastAsia="Times New Roman" w:hAnsi="PF Square Sans Pro" w:cstheme="minorHAnsi"/>
                <w:lang w:eastAsia="uk-UA"/>
              </w:rPr>
            </w:pPr>
            <w:r w:rsidRPr="00E621B8">
              <w:rPr>
                <w:rFonts w:ascii="PF Square Sans Pro" w:eastAsia="Times New Roman" w:hAnsi="PF Square Sans Pro" w:cstheme="minorHAnsi"/>
                <w:lang w:eastAsia="uk-UA"/>
              </w:rPr>
              <w:t>Підтримка л</w:t>
            </w:r>
            <w:r>
              <w:rPr>
                <w:rFonts w:ascii="PF Square Sans Pro" w:eastAsia="Times New Roman" w:hAnsi="PF Square Sans Pro" w:cstheme="minorHAnsi"/>
                <w:lang w:eastAsia="uk-UA"/>
              </w:rPr>
              <w:t>ікувально-оздоровчих комплексів, зокрема «</w:t>
            </w:r>
            <w:proofErr w:type="spellStart"/>
            <w:r>
              <w:rPr>
                <w:rFonts w:ascii="PF Square Sans Pro" w:eastAsia="Times New Roman" w:hAnsi="PF Square Sans Pro" w:cstheme="minorHAnsi"/>
                <w:lang w:eastAsia="uk-UA"/>
              </w:rPr>
              <w:t>Луганськ</w:t>
            </w:r>
            <w:r w:rsidRPr="00E621B8">
              <w:rPr>
                <w:rFonts w:ascii="PF Square Sans Pro" w:eastAsia="Times New Roman" w:hAnsi="PF Square Sans Pro" w:cstheme="minorHAnsi"/>
                <w:lang w:eastAsia="uk-UA"/>
              </w:rPr>
              <w:t>курорт</w:t>
            </w:r>
            <w:proofErr w:type="spellEnd"/>
            <w:r w:rsidRPr="00E621B8">
              <w:rPr>
                <w:rFonts w:ascii="PF Square Sans Pro" w:eastAsia="Times New Roman" w:hAnsi="PF Square Sans Pro" w:cstheme="minorHAnsi"/>
                <w:lang w:eastAsia="uk-UA"/>
              </w:rPr>
              <w:t>»</w:t>
            </w:r>
          </w:p>
        </w:tc>
      </w:tr>
      <w:tr w:rsidR="00272372" w:rsidRPr="00FC4AA1" w:rsidTr="00272372">
        <w:tc>
          <w:tcPr>
            <w:tcW w:w="3828" w:type="dxa"/>
            <w:shd w:val="clear" w:color="auto" w:fill="FFFFFF" w:themeFill="background1"/>
          </w:tcPr>
          <w:p w:rsidR="00272372" w:rsidRPr="00FC4AA1" w:rsidRDefault="00272372" w:rsidP="00E05209">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w:t>
            </w:r>
            <w:r w:rsidR="00E05209">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 xml:space="preserve">. Сприяння розвитку інфраструктури та надання послуг в громадах на засадах </w:t>
            </w:r>
            <w:proofErr w:type="spellStart"/>
            <w:r w:rsidRPr="00FC4AA1">
              <w:rPr>
                <w:rFonts w:ascii="PF Square Sans Pro" w:eastAsia="Times New Roman" w:hAnsi="PF Square Sans Pro" w:cstheme="minorHAnsi"/>
                <w:lang w:eastAsia="uk-UA"/>
              </w:rPr>
              <w:t>співфінансування</w:t>
            </w:r>
            <w:proofErr w:type="spellEnd"/>
          </w:p>
        </w:tc>
        <w:tc>
          <w:tcPr>
            <w:tcW w:w="11481" w:type="dxa"/>
            <w:shd w:val="clear" w:color="auto" w:fill="FFFFFF" w:themeFill="background1"/>
          </w:tcPr>
          <w:p w:rsidR="00272372" w:rsidRPr="00880EB3" w:rsidRDefault="00272372" w:rsidP="00272372">
            <w:pPr>
              <w:pStyle w:val="ListParagraph"/>
              <w:numPr>
                <w:ilvl w:val="0"/>
                <w:numId w:val="4"/>
              </w:numPr>
              <w:spacing w:after="0" w:line="240" w:lineRule="auto"/>
              <w:ind w:left="316" w:hanging="316"/>
              <w:rPr>
                <w:rFonts w:ascii="PF Square Sans Pro" w:eastAsia="Times New Roman" w:hAnsi="PF Square Sans Pro" w:cstheme="minorHAnsi"/>
                <w:lang w:eastAsia="uk-UA"/>
              </w:rPr>
            </w:pPr>
            <w:r w:rsidRPr="00115384">
              <w:rPr>
                <w:rFonts w:ascii="PF Square Sans Pro" w:eastAsia="Times New Roman" w:hAnsi="PF Square Sans Pro" w:cstheme="minorHAnsi"/>
                <w:lang w:eastAsia="uk-UA"/>
              </w:rPr>
              <w:t>Надання фінансової допомоги в розбудові спроможних громад на конкурсних засадах (конкурс місцевого самоврядування)</w:t>
            </w:r>
          </w:p>
          <w:p w:rsidR="00272372" w:rsidRPr="00E621B8" w:rsidRDefault="00272372" w:rsidP="00272372">
            <w:pPr>
              <w:pStyle w:val="ListParagraph"/>
              <w:numPr>
                <w:ilvl w:val="0"/>
                <w:numId w:val="4"/>
              </w:numPr>
              <w:spacing w:after="0" w:line="240" w:lineRule="auto"/>
              <w:ind w:left="316" w:hanging="316"/>
              <w:rPr>
                <w:rFonts w:ascii="PF Square Sans Pro" w:eastAsia="Times New Roman" w:hAnsi="PF Square Sans Pro" w:cstheme="minorHAnsi"/>
                <w:lang w:eastAsia="uk-UA"/>
              </w:rPr>
            </w:pPr>
            <w:r w:rsidRPr="00880EB3">
              <w:rPr>
                <w:rFonts w:ascii="PF Square Sans Pro" w:eastAsia="Times New Roman" w:hAnsi="PF Square Sans Pro" w:cstheme="minorHAnsi"/>
                <w:lang w:eastAsia="uk-UA"/>
              </w:rPr>
              <w:t xml:space="preserve">Створення системи місцевих та добровільних </w:t>
            </w:r>
            <w:proofErr w:type="spellStart"/>
            <w:r w:rsidRPr="00880EB3">
              <w:rPr>
                <w:rFonts w:ascii="PF Square Sans Pro" w:eastAsia="Times New Roman" w:hAnsi="PF Square Sans Pro" w:cstheme="minorHAnsi"/>
                <w:lang w:eastAsia="uk-UA"/>
              </w:rPr>
              <w:t>пожежно</w:t>
            </w:r>
            <w:proofErr w:type="spellEnd"/>
            <w:r w:rsidRPr="00880EB3">
              <w:rPr>
                <w:rFonts w:ascii="PF Square Sans Pro" w:eastAsia="Times New Roman" w:hAnsi="PF Square Sans Pro" w:cstheme="minorHAnsi"/>
                <w:lang w:eastAsia="uk-UA"/>
              </w:rPr>
              <w:t>-рятувальних підрозділів, розбудова інфраструктури із забезпечення їх функціонування, у тому числі будівництво центрів безпеки</w:t>
            </w:r>
          </w:p>
          <w:p w:rsidR="00272372" w:rsidRDefault="00272372" w:rsidP="00272372">
            <w:pPr>
              <w:pStyle w:val="ListParagraph"/>
              <w:numPr>
                <w:ilvl w:val="0"/>
                <w:numId w:val="4"/>
              </w:numPr>
              <w:spacing w:after="0" w:line="240" w:lineRule="auto"/>
              <w:ind w:left="316" w:hanging="31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 xml:space="preserve">Поліпшення інформаційно-освітньої, соціальної інфраструктури (дошкільні заклади, школи, медичні заклади І та ІІ рівнів, установи та заклади соціального обслуговування, заклади культури,  спортивна інфраструктура, пошта </w:t>
            </w:r>
            <w:r w:rsidRPr="008B6792">
              <w:rPr>
                <w:rFonts w:ascii="PF Square Sans Pro" w:eastAsia="Times New Roman" w:hAnsi="PF Square Sans Pro" w:cstheme="minorHAnsi"/>
                <w:lang w:eastAsia="uk-UA"/>
              </w:rPr>
              <w:lastRenderedPageBreak/>
              <w:t>тощо), включаючи вразливі категорії, такі як люди похилого віку, особи з інвалідністю, внутрішньо переміщені особи, особи, які живуть з ВІЛ тощо</w:t>
            </w:r>
          </w:p>
          <w:p w:rsidR="00272372" w:rsidRPr="00D5220C" w:rsidRDefault="00272372" w:rsidP="00272372">
            <w:pPr>
              <w:pStyle w:val="ListParagraph"/>
              <w:numPr>
                <w:ilvl w:val="0"/>
                <w:numId w:val="4"/>
              </w:numPr>
              <w:ind w:left="316" w:hanging="316"/>
              <w:rPr>
                <w:rFonts w:ascii="PF Square Sans Pro" w:eastAsia="Times New Roman" w:hAnsi="PF Square Sans Pro" w:cstheme="minorHAnsi"/>
                <w:lang w:eastAsia="uk-UA"/>
              </w:rPr>
            </w:pPr>
            <w:r w:rsidRPr="00D5220C">
              <w:rPr>
                <w:rFonts w:ascii="PF Square Sans Pro" w:eastAsia="Times New Roman" w:hAnsi="PF Square Sans Pro" w:cstheme="minorHAnsi"/>
                <w:lang w:eastAsia="uk-UA"/>
              </w:rPr>
              <w:t>Створення мережі закладів освіти для навчання за дистанційною та мережевою форми здобуття освіти (з одночасним розвитком мережі Інтернет)</w:t>
            </w:r>
          </w:p>
          <w:p w:rsidR="00272372" w:rsidRDefault="00272372" w:rsidP="00272372">
            <w:pPr>
              <w:pStyle w:val="ListParagraph"/>
              <w:numPr>
                <w:ilvl w:val="0"/>
                <w:numId w:val="4"/>
              </w:numPr>
              <w:spacing w:after="0" w:line="240" w:lineRule="auto"/>
              <w:ind w:left="316" w:hanging="31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Сприяння забезпеченню житлом внутрішньо переміщених осіб (ВПО), молоді, фахівців соціальної сфери, учасників антитерористичної операції (АТО)</w:t>
            </w:r>
          </w:p>
          <w:p w:rsidR="00B14E95" w:rsidRDefault="00272372" w:rsidP="00B14E95">
            <w:pPr>
              <w:pStyle w:val="ListParagraph"/>
              <w:numPr>
                <w:ilvl w:val="0"/>
                <w:numId w:val="4"/>
              </w:numPr>
              <w:spacing w:after="0" w:line="240" w:lineRule="auto"/>
              <w:ind w:left="316" w:hanging="316"/>
              <w:rPr>
                <w:rFonts w:ascii="PF Square Sans Pro" w:eastAsia="Times New Roman" w:hAnsi="PF Square Sans Pro" w:cstheme="minorHAnsi"/>
                <w:lang w:eastAsia="uk-UA"/>
              </w:rPr>
            </w:pPr>
            <w:r w:rsidRPr="00D7543A">
              <w:rPr>
                <w:rFonts w:ascii="PF Square Sans Pro" w:eastAsia="Times New Roman" w:hAnsi="PF Square Sans Pro" w:cstheme="minorHAnsi"/>
                <w:lang w:eastAsia="uk-UA"/>
              </w:rPr>
              <w:t>Розширення мережі центрів надання адміністративних послуг, їх територіальних підрозділів та віддалених робочих місць адміністраторів центрів в об’єднаних територіальних громадах</w:t>
            </w:r>
          </w:p>
          <w:p w:rsidR="00B14E95" w:rsidRPr="000F408A" w:rsidRDefault="005579EC" w:rsidP="00B14E95">
            <w:pPr>
              <w:pStyle w:val="ListParagraph"/>
              <w:numPr>
                <w:ilvl w:val="0"/>
                <w:numId w:val="4"/>
              </w:numPr>
              <w:spacing w:after="0" w:line="240" w:lineRule="auto"/>
              <w:ind w:left="316" w:hanging="316"/>
              <w:rPr>
                <w:rFonts w:ascii="PF Square Sans Pro" w:eastAsia="Times New Roman" w:hAnsi="PF Square Sans Pro" w:cstheme="minorHAnsi"/>
                <w:lang w:eastAsia="uk-UA"/>
              </w:rPr>
            </w:pPr>
            <w:r w:rsidRPr="000F408A">
              <w:rPr>
                <w:rFonts w:ascii="PF Square Sans Pro" w:eastAsia="Times New Roman" w:hAnsi="PF Square Sans Pro" w:cstheme="minorHAnsi"/>
                <w:lang w:eastAsia="uk-UA"/>
              </w:rPr>
              <w:t>Р</w:t>
            </w:r>
            <w:r w:rsidR="00B14E95" w:rsidRPr="000F408A">
              <w:rPr>
                <w:rFonts w:ascii="PF Square Sans Pro" w:eastAsia="Times New Roman" w:hAnsi="PF Square Sans Pro" w:cstheme="minorHAnsi"/>
                <w:lang w:eastAsia="uk-UA"/>
              </w:rPr>
              <w:t>озвиток електротранспорту та його інфраструктури</w:t>
            </w:r>
          </w:p>
        </w:tc>
      </w:tr>
      <w:tr w:rsidR="00272372" w:rsidRPr="00FC4AA1" w:rsidTr="00272372">
        <w:tc>
          <w:tcPr>
            <w:tcW w:w="15309" w:type="dxa"/>
            <w:gridSpan w:val="2"/>
            <w:shd w:val="clear" w:color="auto" w:fill="FFFFFF"/>
          </w:tcPr>
          <w:p w:rsidR="00272372" w:rsidRPr="008B6792" w:rsidRDefault="00272372" w:rsidP="007C34D9">
            <w:pPr>
              <w:spacing w:after="0" w:line="240" w:lineRule="auto"/>
              <w:ind w:left="33"/>
              <w:contextualSpacing/>
              <w:rPr>
                <w:rFonts w:ascii="PF Square Sans Pro" w:eastAsia="Times New Roman" w:hAnsi="PF Square Sans Pro" w:cstheme="minorHAnsi"/>
                <w:b/>
                <w:lang w:eastAsia="uk-UA"/>
              </w:rPr>
            </w:pPr>
            <w:r w:rsidRPr="007C34D9">
              <w:rPr>
                <w:rFonts w:ascii="PF Square Sans Pro" w:eastAsia="Times New Roman" w:hAnsi="PF Square Sans Pro" w:cstheme="minorHAnsi"/>
                <w:b/>
                <w:lang w:eastAsia="uk-UA"/>
              </w:rPr>
              <w:lastRenderedPageBreak/>
              <w:t>Оперативна ціль 3.3.</w:t>
            </w:r>
            <w:r w:rsidRPr="007C34D9">
              <w:rPr>
                <w:rFonts w:ascii="PF Square Sans Pro" w:hAnsi="PF Square Sans Pro" w:cstheme="minorHAnsi"/>
                <w:b/>
              </w:rPr>
              <w:t xml:space="preserve"> Безпечне, </w:t>
            </w:r>
            <w:proofErr w:type="spellStart"/>
            <w:r w:rsidRPr="007C34D9">
              <w:rPr>
                <w:rFonts w:ascii="PF Square Sans Pro" w:hAnsi="PF Square Sans Pro" w:cstheme="minorHAnsi"/>
                <w:b/>
              </w:rPr>
              <w:t>енерго</w:t>
            </w:r>
            <w:proofErr w:type="spellEnd"/>
            <w:r w:rsidRPr="007C34D9">
              <w:rPr>
                <w:rFonts w:ascii="PF Square Sans Pro" w:hAnsi="PF Square Sans Pro" w:cstheme="minorHAnsi"/>
                <w:b/>
              </w:rPr>
              <w:t>-,  ресурсозберігаюче  та енергоефективне середовище</w:t>
            </w:r>
          </w:p>
        </w:tc>
      </w:tr>
      <w:tr w:rsidR="00272372" w:rsidRPr="00FC4AA1" w:rsidTr="00272372">
        <w:tc>
          <w:tcPr>
            <w:tcW w:w="3828" w:type="dxa"/>
            <w:shd w:val="clear" w:color="auto" w:fill="FFFFFF"/>
          </w:tcPr>
          <w:p w:rsidR="00272372" w:rsidRPr="00FC4AA1" w:rsidRDefault="00272372" w:rsidP="006C6ED9">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Завдання</w:t>
            </w:r>
          </w:p>
        </w:tc>
        <w:tc>
          <w:tcPr>
            <w:tcW w:w="11481" w:type="dxa"/>
            <w:shd w:val="clear" w:color="auto" w:fill="FFFFFF"/>
          </w:tcPr>
          <w:p w:rsidR="00272372" w:rsidRPr="00FC4AA1" w:rsidRDefault="00272372" w:rsidP="006C6ED9">
            <w:pPr>
              <w:spacing w:after="0" w:line="240" w:lineRule="auto"/>
              <w:ind w:left="33"/>
              <w:contextualSpacing/>
              <w:jc w:val="center"/>
              <w:rPr>
                <w:rFonts w:ascii="PF Square Sans Pro" w:eastAsia="Times New Roman" w:hAnsi="PF Square Sans Pro" w:cstheme="minorHAnsi"/>
                <w:b/>
                <w:lang w:eastAsia="uk-UA"/>
              </w:rPr>
            </w:pPr>
            <w:r w:rsidRPr="00FC4AA1">
              <w:rPr>
                <w:rFonts w:ascii="PF Square Sans Pro" w:eastAsia="Times New Roman" w:hAnsi="PF Square Sans Pro" w:cstheme="minorHAnsi"/>
                <w:b/>
                <w:lang w:eastAsia="uk-UA"/>
              </w:rPr>
              <w:t>Орієнтовні сфери реалізації проектів</w:t>
            </w:r>
          </w:p>
        </w:tc>
      </w:tr>
      <w:tr w:rsidR="00272372" w:rsidRPr="00FC4AA1" w:rsidTr="00272372">
        <w:tc>
          <w:tcPr>
            <w:tcW w:w="3828" w:type="dxa"/>
            <w:shd w:val="clear" w:color="auto" w:fill="FFFFFF"/>
          </w:tcPr>
          <w:p w:rsidR="00272372" w:rsidRPr="00E621B8" w:rsidRDefault="00272372" w:rsidP="00EE5BE2">
            <w:pPr>
              <w:spacing w:after="0" w:line="240" w:lineRule="auto"/>
              <w:contextualSpacing/>
              <w:rPr>
                <w:rFonts w:ascii="PF Square Sans Pro" w:eastAsia="Times New Roman" w:hAnsi="PF Square Sans Pro" w:cstheme="minorHAnsi"/>
                <w:lang w:eastAsia="uk-UA"/>
              </w:rPr>
            </w:pPr>
            <w:r w:rsidRPr="00D5220C">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w:t>
            </w:r>
            <w:r w:rsidRPr="00D5220C">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D5220C">
              <w:rPr>
                <w:rFonts w:ascii="PF Square Sans Pro" w:eastAsia="Times New Roman" w:hAnsi="PF Square Sans Pro" w:cstheme="minorHAnsi"/>
                <w:lang w:eastAsia="uk-UA"/>
              </w:rPr>
              <w:t>.</w:t>
            </w:r>
            <w:r>
              <w:rPr>
                <w:rFonts w:ascii="PF Square Sans Pro" w:eastAsia="Times New Roman" w:hAnsi="PF Square Sans Pro" w:cstheme="minorHAnsi"/>
                <w:lang w:eastAsia="uk-UA"/>
              </w:rPr>
              <w:t>1</w:t>
            </w:r>
            <w:r w:rsidRPr="00D5220C">
              <w:rPr>
                <w:rFonts w:ascii="PF Square Sans Pro" w:eastAsia="Times New Roman" w:hAnsi="PF Square Sans Pro" w:cstheme="minorHAnsi"/>
                <w:lang w:eastAsia="uk-UA"/>
              </w:rPr>
              <w:t>.</w:t>
            </w:r>
            <w:r>
              <w:t xml:space="preserve"> </w:t>
            </w:r>
            <w:r w:rsidRPr="00D5220C">
              <w:rPr>
                <w:rFonts w:ascii="PF Square Sans Pro" w:eastAsia="Times New Roman" w:hAnsi="PF Square Sans Pro" w:cstheme="minorHAnsi"/>
                <w:lang w:eastAsia="uk-UA"/>
              </w:rPr>
              <w:t>Створення системи по</w:t>
            </w:r>
            <w:r>
              <w:rPr>
                <w:rFonts w:ascii="PF Square Sans Pro" w:eastAsia="Times New Roman" w:hAnsi="PF Square Sans Pro" w:cstheme="minorHAnsi"/>
                <w:lang w:eastAsia="uk-UA"/>
              </w:rPr>
              <w:t>водження з твердими побутовими відходами</w:t>
            </w:r>
          </w:p>
        </w:tc>
        <w:tc>
          <w:tcPr>
            <w:tcW w:w="11481" w:type="dxa"/>
            <w:shd w:val="clear" w:color="auto" w:fill="FFFFFF"/>
          </w:tcPr>
          <w:p w:rsidR="00272372" w:rsidRDefault="00272372" w:rsidP="00272372">
            <w:pPr>
              <w:pStyle w:val="ListParagraph"/>
              <w:numPr>
                <w:ilvl w:val="0"/>
                <w:numId w:val="18"/>
              </w:numPr>
              <w:spacing w:after="0" w:line="240" w:lineRule="auto"/>
              <w:ind w:left="324" w:hanging="324"/>
              <w:rPr>
                <w:rFonts w:ascii="PF Square Sans Pro" w:eastAsia="Times New Roman" w:hAnsi="PF Square Sans Pro" w:cstheme="minorHAnsi"/>
                <w:lang w:eastAsia="uk-UA"/>
              </w:rPr>
            </w:pPr>
            <w:r>
              <w:rPr>
                <w:rFonts w:ascii="PF Square Sans Pro" w:eastAsia="Times New Roman" w:hAnsi="PF Square Sans Pro" w:cstheme="minorHAnsi"/>
                <w:lang w:eastAsia="uk-UA"/>
              </w:rPr>
              <w:t>Проектування та б</w:t>
            </w:r>
            <w:r w:rsidRPr="00D5220C">
              <w:rPr>
                <w:rFonts w:ascii="PF Square Sans Pro" w:eastAsia="Times New Roman" w:hAnsi="PF Square Sans Pro" w:cstheme="minorHAnsi"/>
                <w:lang w:eastAsia="uk-UA"/>
              </w:rPr>
              <w:t>удівництво центрального об’єкту поводження з твердими побутовими відходами</w:t>
            </w:r>
          </w:p>
          <w:p w:rsidR="00272372" w:rsidRPr="00D5220C" w:rsidRDefault="00272372" w:rsidP="00272372">
            <w:pPr>
              <w:pStyle w:val="ListParagraph"/>
              <w:numPr>
                <w:ilvl w:val="0"/>
                <w:numId w:val="18"/>
              </w:numPr>
              <w:spacing w:after="0" w:line="240" w:lineRule="auto"/>
              <w:ind w:left="324" w:hanging="324"/>
              <w:rPr>
                <w:rFonts w:ascii="PF Square Sans Pro" w:eastAsia="Times New Roman" w:hAnsi="PF Square Sans Pro" w:cstheme="minorHAnsi"/>
                <w:lang w:eastAsia="uk-UA"/>
              </w:rPr>
            </w:pPr>
            <w:r>
              <w:rPr>
                <w:rFonts w:ascii="PF Square Sans Pro" w:eastAsia="Times New Roman" w:hAnsi="PF Square Sans Pro" w:cstheme="minorHAnsi"/>
                <w:lang w:eastAsia="uk-UA"/>
              </w:rPr>
              <w:t>П</w:t>
            </w:r>
            <w:r w:rsidRPr="00D5220C">
              <w:rPr>
                <w:rFonts w:ascii="PF Square Sans Pro" w:eastAsia="Times New Roman" w:hAnsi="PF Square Sans Pro" w:cstheme="minorHAnsi"/>
                <w:lang w:eastAsia="uk-UA"/>
              </w:rPr>
              <w:t>роведення діяльності, яка спрямована на запобігання утворенню відходів, їх збирання, перевезення, сортування, зберігання, оброблення, перероблення, утилізації, видалення, знешкодження і захоронення, включаючи контроль за цими операціями та нагляд за місцями видалення</w:t>
            </w:r>
          </w:p>
        </w:tc>
      </w:tr>
      <w:tr w:rsidR="00272372" w:rsidRPr="00FC4AA1" w:rsidTr="00272372">
        <w:tc>
          <w:tcPr>
            <w:tcW w:w="3828" w:type="dxa"/>
            <w:shd w:val="clear" w:color="auto" w:fill="FFFFFF"/>
          </w:tcPr>
          <w:p w:rsidR="00272372" w:rsidRPr="00FC4AA1" w:rsidRDefault="00272372" w:rsidP="00EE5BE2">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2</w:t>
            </w:r>
            <w:r w:rsidRPr="00FC4AA1">
              <w:rPr>
                <w:rFonts w:ascii="PF Square Sans Pro" w:eastAsia="Times New Roman" w:hAnsi="PF Square Sans Pro" w:cstheme="minorHAnsi"/>
                <w:lang w:eastAsia="uk-UA"/>
              </w:rPr>
              <w:t xml:space="preserve">. Раціональне використання водних ресурсів та зменшення забруднення природного середовища скидами стічних вод </w:t>
            </w:r>
          </w:p>
        </w:tc>
        <w:tc>
          <w:tcPr>
            <w:tcW w:w="11481" w:type="dxa"/>
            <w:shd w:val="clear" w:color="auto" w:fill="FFFFFF"/>
          </w:tcPr>
          <w:p w:rsidR="00E05209" w:rsidRPr="00E05209" w:rsidRDefault="00E05209" w:rsidP="00E05209">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E05209">
              <w:rPr>
                <w:rFonts w:ascii="PF Square Sans Pro" w:eastAsia="Times New Roman" w:hAnsi="PF Square Sans Pro" w:cstheme="minorHAnsi"/>
                <w:lang w:eastAsia="uk-UA"/>
              </w:rPr>
              <w:t>Будівництво та модернізація системи централізованого водопостачання та водовідведення населених пунктів, а саме: свердловини питної води, магістральні та розподільчі водоводи, каналізаційні колектори, насосні станції, очисні споруди, тощо</w:t>
            </w:r>
          </w:p>
          <w:p w:rsidR="00E05209" w:rsidRPr="00E05209" w:rsidRDefault="00E05209" w:rsidP="00E05209">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E05209">
              <w:rPr>
                <w:rFonts w:ascii="PF Square Sans Pro" w:eastAsia="Times New Roman" w:hAnsi="PF Square Sans Pro" w:cstheme="minorHAnsi"/>
                <w:lang w:eastAsia="uk-UA"/>
              </w:rPr>
              <w:t>Будівництво станції очищення шахтних вод шахти «Кремінна» м. Кремінна</w:t>
            </w:r>
          </w:p>
          <w:p w:rsidR="00272372" w:rsidRPr="00670D78" w:rsidRDefault="00E05209" w:rsidP="00E05209">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E05209">
              <w:rPr>
                <w:rFonts w:ascii="PF Square Sans Pro" w:eastAsia="Times New Roman" w:hAnsi="PF Square Sans Pro" w:cstheme="minorHAnsi"/>
                <w:lang w:eastAsia="uk-UA"/>
              </w:rPr>
              <w:t>Будівництво станції очищення шахтних вод шахти «</w:t>
            </w:r>
            <w:proofErr w:type="spellStart"/>
            <w:r w:rsidRPr="00E05209">
              <w:rPr>
                <w:rFonts w:ascii="PF Square Sans Pro" w:eastAsia="Times New Roman" w:hAnsi="PF Square Sans Pro" w:cstheme="minorHAnsi"/>
                <w:lang w:eastAsia="uk-UA"/>
              </w:rPr>
              <w:t>Черноморка</w:t>
            </w:r>
            <w:proofErr w:type="spellEnd"/>
            <w:r w:rsidRPr="00E05209">
              <w:rPr>
                <w:rFonts w:ascii="PF Square Sans Pro" w:eastAsia="Times New Roman" w:hAnsi="PF Square Sans Pro" w:cstheme="minorHAnsi"/>
                <w:lang w:eastAsia="uk-UA"/>
              </w:rPr>
              <w:t>» м. Лисичанськ</w:t>
            </w:r>
          </w:p>
        </w:tc>
      </w:tr>
      <w:tr w:rsidR="00272372" w:rsidRPr="00FC4AA1" w:rsidTr="00272372">
        <w:tc>
          <w:tcPr>
            <w:tcW w:w="3828" w:type="dxa"/>
            <w:shd w:val="clear" w:color="auto" w:fill="FFFFFF"/>
          </w:tcPr>
          <w:p w:rsidR="00272372" w:rsidRPr="00670D78" w:rsidRDefault="00272372" w:rsidP="00670D78">
            <w:pPr>
              <w:spacing w:after="0" w:line="240" w:lineRule="auto"/>
              <w:ind w:left="33"/>
              <w:contextualSpacing/>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w:t>
            </w:r>
            <w:r w:rsidRPr="00670D78">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670D78">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670D78">
              <w:rPr>
                <w:rFonts w:ascii="PF Square Sans Pro" w:eastAsia="Times New Roman" w:hAnsi="PF Square Sans Pro" w:cstheme="minorHAnsi"/>
                <w:lang w:eastAsia="uk-UA"/>
              </w:rPr>
              <w:t>. Створення системи спостережень за забрудненням навколишнього природного середовища відповідно до вимог Директив ЄС</w:t>
            </w:r>
          </w:p>
        </w:tc>
        <w:tc>
          <w:tcPr>
            <w:tcW w:w="11481" w:type="dxa"/>
            <w:shd w:val="clear" w:color="auto" w:fill="FFFFFF"/>
          </w:tcPr>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670D78">
              <w:rPr>
                <w:rFonts w:ascii="PF Square Sans Pro" w:eastAsia="Times New Roman" w:hAnsi="PF Square Sans Pro" w:cstheme="minorHAnsi"/>
                <w:color w:val="000000" w:themeColor="text1"/>
                <w:lang w:eastAsia="uk-UA"/>
              </w:rPr>
              <w:t>Розширення існуючої мережі спостережень за заб</w:t>
            </w:r>
            <w:r>
              <w:rPr>
                <w:rFonts w:ascii="PF Square Sans Pro" w:eastAsia="Times New Roman" w:hAnsi="PF Square Sans Pro" w:cstheme="minorHAnsi"/>
                <w:color w:val="000000" w:themeColor="text1"/>
                <w:lang w:eastAsia="uk-UA"/>
              </w:rPr>
              <w:t>рудненням атмосферного повітря</w:t>
            </w:r>
          </w:p>
          <w:p w:rsidR="00272372" w:rsidRPr="00C80AFD" w:rsidRDefault="00B14E95" w:rsidP="00B14E95">
            <w:pPr>
              <w:pStyle w:val="ListParagraph"/>
              <w:numPr>
                <w:ilvl w:val="0"/>
                <w:numId w:val="5"/>
              </w:numPr>
              <w:spacing w:after="0" w:line="240" w:lineRule="auto"/>
              <w:rPr>
                <w:rFonts w:ascii="PF Square Sans Pro" w:eastAsia="Times New Roman" w:hAnsi="PF Square Sans Pro" w:cstheme="minorHAnsi"/>
                <w:lang w:eastAsia="uk-UA"/>
              </w:rPr>
            </w:pPr>
            <w:r w:rsidRPr="00B14E95">
              <w:rPr>
                <w:rFonts w:ascii="PF Square Sans Pro" w:eastAsia="Times New Roman" w:hAnsi="PF Square Sans Pro" w:cstheme="minorHAnsi"/>
                <w:color w:val="000000" w:themeColor="text1"/>
                <w:lang w:eastAsia="uk-UA"/>
              </w:rPr>
              <w:t xml:space="preserve">Розширення існуючої мережі спостережень та лабораторного контролю за станом поверхневих вод </w:t>
            </w:r>
          </w:p>
          <w:p w:rsidR="00C80AFD" w:rsidRPr="00670D78" w:rsidRDefault="00C80AFD" w:rsidP="00B14E95">
            <w:pPr>
              <w:pStyle w:val="ListParagraph"/>
              <w:numPr>
                <w:ilvl w:val="0"/>
                <w:numId w:val="5"/>
              </w:numPr>
              <w:spacing w:after="0" w:line="240" w:lineRule="auto"/>
              <w:rPr>
                <w:rFonts w:ascii="PF Square Sans Pro" w:eastAsia="Times New Roman" w:hAnsi="PF Square Sans Pro" w:cstheme="minorHAnsi"/>
                <w:lang w:eastAsia="uk-UA"/>
              </w:rPr>
            </w:pPr>
            <w:r>
              <w:rPr>
                <w:rFonts w:ascii="PF Square Sans Pro" w:eastAsia="Times New Roman" w:hAnsi="PF Square Sans Pro" w:cstheme="minorHAnsi"/>
                <w:color w:val="000000" w:themeColor="text1"/>
                <w:lang w:eastAsia="uk-UA"/>
              </w:rPr>
              <w:t>Контроль за використанням хімічних речовин в сільському господарстві та їх впливу на поверхневі та підземні води</w:t>
            </w:r>
          </w:p>
        </w:tc>
      </w:tr>
      <w:tr w:rsidR="00272372" w:rsidRPr="00FC4AA1" w:rsidTr="00272372">
        <w:tc>
          <w:tcPr>
            <w:tcW w:w="3828" w:type="dxa"/>
            <w:shd w:val="clear" w:color="auto" w:fill="FFFFFF"/>
          </w:tcPr>
          <w:p w:rsidR="00272372" w:rsidRPr="00FC4AA1" w:rsidRDefault="00272372" w:rsidP="00670D78">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4.</w:t>
            </w:r>
            <w:r w:rsidRPr="00FC4AA1">
              <w:rPr>
                <w:rFonts w:ascii="PF Square Sans Pro" w:eastAsia="Times New Roman" w:hAnsi="PF Square Sans Pro" w:cstheme="minorHAnsi"/>
                <w:lang w:eastAsia="uk-UA"/>
              </w:rPr>
              <w:t xml:space="preserve"> Сприяння енергоефективності та розвитку альтернативної енергетики</w:t>
            </w:r>
          </w:p>
        </w:tc>
        <w:tc>
          <w:tcPr>
            <w:tcW w:w="11481" w:type="dxa"/>
            <w:shd w:val="clear" w:color="auto" w:fill="FFFFFF"/>
          </w:tcPr>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 xml:space="preserve">Впровадження заходів, спрямованих на поступове заміщення </w:t>
            </w:r>
            <w:r w:rsidRPr="00670D78">
              <w:rPr>
                <w:rFonts w:ascii="PF Square Sans Pro" w:eastAsia="Times New Roman" w:hAnsi="PF Square Sans Pro" w:cstheme="minorHAnsi"/>
                <w:lang w:eastAsia="uk-UA"/>
              </w:rPr>
              <w:t xml:space="preserve">нерентабельних </w:t>
            </w:r>
            <w:proofErr w:type="spellStart"/>
            <w:r w:rsidRPr="00670D78">
              <w:rPr>
                <w:rFonts w:ascii="PF Square Sans Pro" w:eastAsia="Times New Roman" w:hAnsi="PF Square Sans Pro" w:cstheme="minorHAnsi"/>
                <w:lang w:eastAsia="uk-UA"/>
              </w:rPr>
              <w:t>котелень</w:t>
            </w:r>
            <w:proofErr w:type="spellEnd"/>
            <w:r w:rsidRPr="00670D78">
              <w:rPr>
                <w:rFonts w:ascii="PF Square Sans Pro" w:eastAsia="Times New Roman" w:hAnsi="PF Square Sans Pro" w:cstheme="minorHAnsi"/>
                <w:lang w:eastAsia="uk-UA"/>
              </w:rPr>
              <w:t xml:space="preserve"> на нові блочно-модульні котельні з сучасним </w:t>
            </w:r>
            <w:proofErr w:type="spellStart"/>
            <w:r w:rsidRPr="00670D78">
              <w:rPr>
                <w:rFonts w:ascii="PF Square Sans Pro" w:eastAsia="Times New Roman" w:hAnsi="PF Square Sans Pro" w:cstheme="minorHAnsi"/>
                <w:lang w:eastAsia="uk-UA"/>
              </w:rPr>
              <w:t>теплогенеруючим</w:t>
            </w:r>
            <w:proofErr w:type="spellEnd"/>
            <w:r w:rsidRPr="00670D78">
              <w:rPr>
                <w:rFonts w:ascii="PF Square Sans Pro" w:eastAsia="Times New Roman" w:hAnsi="PF Square Sans Pro" w:cstheme="minorHAnsi"/>
                <w:lang w:eastAsia="uk-UA"/>
              </w:rPr>
              <w:t xml:space="preserve"> обладнанням, яке здатне працювати на альтернативному паливі та має значно вищій ККД</w:t>
            </w:r>
          </w:p>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proofErr w:type="spellStart"/>
            <w:r w:rsidRPr="00670D78">
              <w:rPr>
                <w:rFonts w:ascii="PF Square Sans Pro" w:eastAsia="Times New Roman" w:hAnsi="PF Square Sans Pro" w:cstheme="minorHAnsi"/>
                <w:lang w:val="ru-RU" w:eastAsia="uk-UA"/>
              </w:rPr>
              <w:t>Термомодернізація</w:t>
            </w:r>
            <w:proofErr w:type="spellEnd"/>
            <w:r w:rsidRPr="00670D78">
              <w:rPr>
                <w:rFonts w:ascii="PF Square Sans Pro" w:eastAsia="Times New Roman" w:hAnsi="PF Square Sans Pro" w:cstheme="minorHAnsi"/>
                <w:lang w:val="ru-RU" w:eastAsia="uk-UA"/>
              </w:rPr>
              <w:t xml:space="preserve"> </w:t>
            </w:r>
            <w:proofErr w:type="spellStart"/>
            <w:r w:rsidRPr="00670D78">
              <w:rPr>
                <w:rFonts w:ascii="PF Square Sans Pro" w:eastAsia="Times New Roman" w:hAnsi="PF Square Sans Pro" w:cstheme="minorHAnsi"/>
                <w:lang w:val="ru-RU" w:eastAsia="uk-UA"/>
              </w:rPr>
              <w:t>будівель</w:t>
            </w:r>
            <w:proofErr w:type="spellEnd"/>
          </w:p>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t xml:space="preserve">Впровадження енергоефективних заходів в рамках підтримки донорської допомоги ПРООН, </w:t>
            </w:r>
            <w:proofErr w:type="spellStart"/>
            <w:r w:rsidRPr="00670D78">
              <w:rPr>
                <w:rFonts w:ascii="PF Square Sans Pro" w:eastAsia="Times New Roman" w:hAnsi="PF Square Sans Pro" w:cstheme="minorHAnsi"/>
                <w:lang w:val="en-US" w:eastAsia="uk-UA"/>
              </w:rPr>
              <w:t>GiZ</w:t>
            </w:r>
            <w:proofErr w:type="spellEnd"/>
          </w:p>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t>Впровадження ЕСКО-механізму</w:t>
            </w:r>
          </w:p>
          <w:p w:rsidR="00272372" w:rsidRPr="008B6792"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t xml:space="preserve">Навчання </w:t>
            </w:r>
            <w:proofErr w:type="spellStart"/>
            <w:r w:rsidRPr="00670D78">
              <w:rPr>
                <w:rFonts w:ascii="PF Square Sans Pro" w:eastAsia="Times New Roman" w:hAnsi="PF Square Sans Pro" w:cstheme="minorHAnsi"/>
                <w:lang w:eastAsia="uk-UA"/>
              </w:rPr>
              <w:t>енергоменеджерів</w:t>
            </w:r>
            <w:proofErr w:type="spellEnd"/>
            <w:r w:rsidRPr="00670D78">
              <w:rPr>
                <w:rFonts w:ascii="PF Square Sans Pro" w:eastAsia="Times New Roman" w:hAnsi="PF Square Sans Pro" w:cstheme="minorHAnsi"/>
                <w:lang w:eastAsia="uk-UA"/>
              </w:rPr>
              <w:t xml:space="preserve"> в регіоні</w:t>
            </w:r>
          </w:p>
        </w:tc>
      </w:tr>
      <w:tr w:rsidR="00272372" w:rsidRPr="00FC4AA1" w:rsidTr="00272372">
        <w:tc>
          <w:tcPr>
            <w:tcW w:w="3828" w:type="dxa"/>
            <w:shd w:val="clear" w:color="auto" w:fill="FFFFFF"/>
          </w:tcPr>
          <w:p w:rsidR="00272372" w:rsidRPr="00670D78" w:rsidRDefault="00272372" w:rsidP="00EE5BE2">
            <w:pPr>
              <w:spacing w:after="0" w:line="240" w:lineRule="auto"/>
              <w:ind w:left="33"/>
              <w:contextualSpacing/>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3</w:t>
            </w:r>
            <w:r w:rsidRPr="00670D78">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670D78">
              <w:rPr>
                <w:rFonts w:ascii="PF Square Sans Pro" w:eastAsia="Times New Roman" w:hAnsi="PF Square Sans Pro" w:cstheme="minorHAnsi"/>
                <w:lang w:eastAsia="uk-UA"/>
              </w:rPr>
              <w:t xml:space="preserve">.5 Охорона та розширення мережі територій та </w:t>
            </w:r>
            <w:r w:rsidRPr="00670D78">
              <w:rPr>
                <w:rFonts w:ascii="PF Square Sans Pro" w:eastAsia="Times New Roman" w:hAnsi="PF Square Sans Pro" w:cstheme="minorHAnsi"/>
                <w:lang w:eastAsia="uk-UA"/>
              </w:rPr>
              <w:lastRenderedPageBreak/>
              <w:t>об'єктів природно-заповідного фонду місцевого значення</w:t>
            </w:r>
          </w:p>
        </w:tc>
        <w:tc>
          <w:tcPr>
            <w:tcW w:w="11481" w:type="dxa"/>
            <w:shd w:val="clear" w:color="auto" w:fill="FFFFFF"/>
          </w:tcPr>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lastRenderedPageBreak/>
              <w:t>Розширення територій природно-заповідного фонду (шляхом оголошення нових територій та об’єктів природно-заповідного фонду)</w:t>
            </w:r>
          </w:p>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lastRenderedPageBreak/>
              <w:t>Додержання  вимог щодо охорони територій та  об’єктів природно-заповідного фонду  під  час  здійснення  господарської, управлінської  та  іншої  діяльності, проведення інших заходів з метою збереження територій та об’єктів природно-заповідного фонду</w:t>
            </w:r>
          </w:p>
          <w:p w:rsidR="00272372" w:rsidRPr="00670D78" w:rsidRDefault="00272372" w:rsidP="00272372">
            <w:pPr>
              <w:pStyle w:val="ListParagraph"/>
              <w:numPr>
                <w:ilvl w:val="0"/>
                <w:numId w:val="5"/>
              </w:numPr>
              <w:spacing w:after="0" w:line="240" w:lineRule="auto"/>
              <w:ind w:left="324" w:hanging="324"/>
              <w:rPr>
                <w:rFonts w:ascii="PF Square Sans Pro" w:eastAsia="Times New Roman" w:hAnsi="PF Square Sans Pro" w:cstheme="minorHAnsi"/>
                <w:lang w:eastAsia="uk-UA"/>
              </w:rPr>
            </w:pPr>
            <w:r w:rsidRPr="00670D78">
              <w:rPr>
                <w:rFonts w:ascii="PF Square Sans Pro" w:eastAsia="Times New Roman" w:hAnsi="PF Square Sans Pro" w:cstheme="minorHAnsi"/>
                <w:lang w:eastAsia="uk-UA"/>
              </w:rPr>
              <w:t xml:space="preserve">Підвищення рівня обізнаності населення щодо цінностей територій та об’єктів природно-заповідного фонду </w:t>
            </w:r>
          </w:p>
        </w:tc>
      </w:tr>
      <w:tr w:rsidR="00272372" w:rsidRPr="00FC4AA1" w:rsidTr="00272372">
        <w:trPr>
          <w:trHeight w:val="288"/>
        </w:trPr>
        <w:tc>
          <w:tcPr>
            <w:tcW w:w="15309" w:type="dxa"/>
            <w:gridSpan w:val="2"/>
            <w:shd w:val="clear" w:color="auto" w:fill="0070C0"/>
          </w:tcPr>
          <w:p w:rsidR="00272372" w:rsidRPr="00FC72F4" w:rsidRDefault="00272372" w:rsidP="00FC72F4">
            <w:pPr>
              <w:spacing w:after="0" w:line="240" w:lineRule="auto"/>
              <w:rPr>
                <w:rFonts w:ascii="PF Square Sans Pro" w:eastAsia="Times New Roman" w:hAnsi="PF Square Sans Pro" w:cstheme="minorHAnsi"/>
                <w:b/>
                <w:lang w:eastAsia="uk-UA"/>
              </w:rPr>
            </w:pPr>
            <w:r w:rsidRPr="00FC72F4">
              <w:rPr>
                <w:rFonts w:ascii="PF Square Sans Pro" w:eastAsia="Times New Roman" w:hAnsi="PF Square Sans Pro" w:cstheme="minorHAnsi"/>
                <w:b/>
                <w:color w:val="FFFFFF" w:themeColor="background1"/>
                <w:lang w:eastAsia="uk-UA"/>
              </w:rPr>
              <w:lastRenderedPageBreak/>
              <w:t>СТРАТЕГІЧНА ЦІЛЬ 4. Безпека, національна ідентичність та цілісний інформаційний простір</w:t>
            </w:r>
          </w:p>
        </w:tc>
      </w:tr>
      <w:tr w:rsidR="00272372" w:rsidRPr="00FC4AA1" w:rsidTr="00272372">
        <w:tc>
          <w:tcPr>
            <w:tcW w:w="15309" w:type="dxa"/>
            <w:gridSpan w:val="2"/>
            <w:shd w:val="clear" w:color="auto" w:fill="FFFFFF"/>
          </w:tcPr>
          <w:p w:rsidR="00272372" w:rsidRPr="00EE5BE2" w:rsidRDefault="00272372" w:rsidP="00EE5BE2">
            <w:pPr>
              <w:spacing w:after="0" w:line="240" w:lineRule="auto"/>
              <w:rPr>
                <w:rFonts w:ascii="PF Square Sans Pro" w:eastAsia="Times New Roman" w:hAnsi="PF Square Sans Pro" w:cstheme="minorHAnsi"/>
                <w:b/>
                <w:lang w:eastAsia="uk-UA"/>
              </w:rPr>
            </w:pPr>
            <w:r w:rsidRPr="00EE5BE2">
              <w:rPr>
                <w:rFonts w:ascii="PF Square Sans Pro" w:eastAsia="Times New Roman" w:hAnsi="PF Square Sans Pro" w:cstheme="minorHAnsi"/>
                <w:b/>
                <w:lang w:eastAsia="uk-UA"/>
              </w:rPr>
              <w:t>Оперативна ціль 4.1. Безпечна територія</w:t>
            </w:r>
          </w:p>
        </w:tc>
      </w:tr>
      <w:tr w:rsidR="00272372" w:rsidRPr="00FC4AA1" w:rsidTr="00272372">
        <w:tc>
          <w:tcPr>
            <w:tcW w:w="3828" w:type="dxa"/>
            <w:shd w:val="clear" w:color="auto" w:fill="FFFFFF"/>
          </w:tcPr>
          <w:p w:rsidR="00272372" w:rsidRPr="00FC4AA1" w:rsidRDefault="00272372" w:rsidP="00D92A98">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4</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1</w:t>
            </w:r>
            <w:r w:rsidRPr="00FC4AA1">
              <w:rPr>
                <w:rFonts w:ascii="PF Square Sans Pro" w:eastAsia="Times New Roman" w:hAnsi="PF Square Sans Pro" w:cstheme="minorHAnsi"/>
                <w:lang w:eastAsia="uk-UA"/>
              </w:rPr>
              <w:t>.1. Створити безпечні умови для проживання та пересування територією області</w:t>
            </w:r>
            <w:r w:rsidR="00C80AFD" w:rsidRPr="00C80AFD">
              <w:rPr>
                <w:rFonts w:ascii="PF Square Sans Pro" w:eastAsia="Times New Roman" w:hAnsi="PF Square Sans Pro" w:cstheme="minorHAnsi"/>
                <w:lang w:eastAsia="uk-UA"/>
              </w:rPr>
              <w:t xml:space="preserve"> </w:t>
            </w:r>
            <w:r w:rsidR="00C80AFD" w:rsidRPr="00C80AFD">
              <w:rPr>
                <w:rFonts w:ascii="PF Square Sans Pro" w:eastAsia="Times New Roman" w:hAnsi="PF Square Sans Pro" w:cstheme="minorHAnsi"/>
                <w:lang w:eastAsia="uk-UA"/>
              </w:rPr>
              <w:t xml:space="preserve">з </w:t>
            </w:r>
            <w:proofErr w:type="spellStart"/>
            <w:r w:rsidR="00C80AFD" w:rsidRPr="00C80AFD">
              <w:rPr>
                <w:rFonts w:ascii="PF Square Sans Pro" w:eastAsia="Times New Roman" w:hAnsi="PF Square Sans Pro" w:cstheme="minorHAnsi"/>
                <w:lang w:eastAsia="uk-UA"/>
              </w:rPr>
              <w:t>урахуванням</w:t>
            </w:r>
            <w:proofErr w:type="spellEnd"/>
            <w:r w:rsidR="00C80AFD" w:rsidRPr="00C80AFD">
              <w:rPr>
                <w:rFonts w:ascii="PF Square Sans Pro" w:eastAsia="Times New Roman" w:hAnsi="PF Square Sans Pro" w:cstheme="minorHAnsi"/>
                <w:lang w:eastAsia="uk-UA"/>
              </w:rPr>
              <w:t xml:space="preserve"> гендерно-</w:t>
            </w:r>
            <w:proofErr w:type="spellStart"/>
            <w:r w:rsidR="00C80AFD" w:rsidRPr="00C80AFD">
              <w:rPr>
                <w:rFonts w:ascii="PF Square Sans Pro" w:eastAsia="Times New Roman" w:hAnsi="PF Square Sans Pro" w:cstheme="minorHAnsi"/>
                <w:lang w:eastAsia="uk-UA"/>
              </w:rPr>
              <w:t>орієнтованого</w:t>
            </w:r>
            <w:proofErr w:type="spellEnd"/>
            <w:r w:rsidR="00C80AFD" w:rsidRPr="00C80AFD">
              <w:rPr>
                <w:rFonts w:ascii="PF Square Sans Pro" w:eastAsia="Times New Roman" w:hAnsi="PF Square Sans Pro" w:cstheme="minorHAnsi"/>
                <w:lang w:eastAsia="uk-UA"/>
              </w:rPr>
              <w:t xml:space="preserve"> </w:t>
            </w:r>
            <w:proofErr w:type="spellStart"/>
            <w:r w:rsidR="00C80AFD" w:rsidRPr="00C80AFD">
              <w:rPr>
                <w:rFonts w:ascii="PF Square Sans Pro" w:eastAsia="Times New Roman" w:hAnsi="PF Square Sans Pro" w:cstheme="minorHAnsi"/>
                <w:lang w:eastAsia="uk-UA"/>
              </w:rPr>
              <w:t>підходу</w:t>
            </w:r>
            <w:proofErr w:type="spellEnd"/>
          </w:p>
        </w:tc>
        <w:tc>
          <w:tcPr>
            <w:tcW w:w="11481" w:type="dxa"/>
            <w:shd w:val="clear" w:color="auto" w:fill="FFFFFF"/>
          </w:tcPr>
          <w:p w:rsidR="00272372" w:rsidRDefault="00272372" w:rsidP="00272372">
            <w:pPr>
              <w:pStyle w:val="ListParagraph"/>
              <w:numPr>
                <w:ilvl w:val="0"/>
                <w:numId w:val="5"/>
              </w:numPr>
              <w:spacing w:after="0" w:line="240" w:lineRule="auto"/>
              <w:ind w:left="316" w:hanging="31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 xml:space="preserve">Організація гуманітарного розмінування на територіях та акваторіях регіону, у тому числі об’єктах природно-заповідного фонду </w:t>
            </w:r>
          </w:p>
          <w:p w:rsidR="00272372" w:rsidRPr="008B6792" w:rsidRDefault="00272372" w:rsidP="00272372">
            <w:pPr>
              <w:pStyle w:val="ListParagraph"/>
              <w:numPr>
                <w:ilvl w:val="0"/>
                <w:numId w:val="5"/>
              </w:numPr>
              <w:spacing w:after="0" w:line="240" w:lineRule="auto"/>
              <w:ind w:left="316" w:hanging="316"/>
              <w:rPr>
                <w:rFonts w:ascii="PF Square Sans Pro" w:eastAsia="Times New Roman" w:hAnsi="PF Square Sans Pro" w:cstheme="minorHAnsi"/>
                <w:lang w:eastAsia="uk-UA"/>
              </w:rPr>
            </w:pPr>
            <w:r w:rsidRPr="00D92A98">
              <w:rPr>
                <w:rFonts w:ascii="PF Square Sans Pro" w:eastAsia="Times New Roman" w:hAnsi="PF Square Sans Pro" w:cstheme="minorHAnsi"/>
                <w:lang w:eastAsia="uk-UA"/>
              </w:rPr>
              <w:t>Реконструкція територіальної автоматизованої системи централізованого оповіщення</w:t>
            </w:r>
          </w:p>
          <w:p w:rsidR="00C80AFD" w:rsidRPr="00C80AFD" w:rsidRDefault="00272372" w:rsidP="00C80AFD">
            <w:pPr>
              <w:pStyle w:val="ListParagraph"/>
              <w:numPr>
                <w:ilvl w:val="0"/>
                <w:numId w:val="5"/>
              </w:numPr>
              <w:spacing w:after="0" w:line="240" w:lineRule="auto"/>
              <w:ind w:left="316" w:hanging="31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Навчання населення діям у надзвичайних ситуаціях</w:t>
            </w:r>
            <w:r w:rsidRPr="008B6792">
              <w:rPr>
                <w:rFonts w:ascii="PF Square Sans Pro" w:eastAsia="Times New Roman" w:hAnsi="PF Square Sans Pro" w:cs="Calibri"/>
                <w:lang w:val="ru-RU" w:eastAsia="uk-UA"/>
              </w:rPr>
              <w:t xml:space="preserve"> з </w:t>
            </w:r>
            <w:proofErr w:type="spellStart"/>
            <w:r w:rsidRPr="008B6792">
              <w:rPr>
                <w:rFonts w:ascii="PF Square Sans Pro" w:eastAsia="Times New Roman" w:hAnsi="PF Square Sans Pro" w:cs="Calibri"/>
                <w:lang w:val="ru-RU" w:eastAsia="uk-UA"/>
              </w:rPr>
              <w:t>урахуванням</w:t>
            </w:r>
            <w:proofErr w:type="spellEnd"/>
            <w:r w:rsidRPr="008B6792">
              <w:rPr>
                <w:rFonts w:ascii="PF Square Sans Pro" w:eastAsia="Times New Roman" w:hAnsi="PF Square Sans Pro" w:cs="Calibri"/>
                <w:lang w:val="ru-RU" w:eastAsia="uk-UA"/>
              </w:rPr>
              <w:t xml:space="preserve"> гендерно-</w:t>
            </w:r>
            <w:proofErr w:type="spellStart"/>
            <w:r w:rsidRPr="008B6792">
              <w:rPr>
                <w:rFonts w:ascii="PF Square Sans Pro" w:eastAsia="Times New Roman" w:hAnsi="PF Square Sans Pro" w:cs="Calibri"/>
                <w:lang w:val="ru-RU" w:eastAsia="uk-UA"/>
              </w:rPr>
              <w:t>орієнтованого</w:t>
            </w:r>
            <w:proofErr w:type="spellEnd"/>
            <w:r w:rsidRPr="008B6792">
              <w:rPr>
                <w:rFonts w:ascii="PF Square Sans Pro" w:eastAsia="Times New Roman" w:hAnsi="PF Square Sans Pro" w:cs="Calibri"/>
                <w:lang w:val="ru-RU" w:eastAsia="uk-UA"/>
              </w:rPr>
              <w:t xml:space="preserve"> </w:t>
            </w:r>
            <w:proofErr w:type="spellStart"/>
            <w:r w:rsidRPr="008B6792">
              <w:rPr>
                <w:rFonts w:ascii="PF Square Sans Pro" w:eastAsia="Times New Roman" w:hAnsi="PF Square Sans Pro" w:cs="Calibri"/>
                <w:lang w:val="ru-RU" w:eastAsia="uk-UA"/>
              </w:rPr>
              <w:t>підходу</w:t>
            </w:r>
            <w:proofErr w:type="spellEnd"/>
          </w:p>
          <w:p w:rsidR="00C80AFD" w:rsidRPr="00C80AFD" w:rsidRDefault="00C80AFD" w:rsidP="00C80AFD">
            <w:pPr>
              <w:pStyle w:val="ListParagraph"/>
              <w:numPr>
                <w:ilvl w:val="0"/>
                <w:numId w:val="5"/>
              </w:numPr>
              <w:spacing w:after="0" w:line="240" w:lineRule="auto"/>
              <w:ind w:left="316" w:hanging="316"/>
              <w:rPr>
                <w:rFonts w:ascii="PF Square Sans Pro" w:eastAsia="Times New Roman" w:hAnsi="PF Square Sans Pro" w:cstheme="minorHAnsi"/>
                <w:lang w:eastAsia="uk-UA"/>
              </w:rPr>
            </w:pPr>
            <w:proofErr w:type="spellStart"/>
            <w:r w:rsidRPr="00C80AFD">
              <w:rPr>
                <w:rFonts w:ascii="PF Square Sans Pro" w:eastAsia="Times New Roman" w:hAnsi="PF Square Sans Pro" w:cstheme="minorHAnsi"/>
                <w:lang w:eastAsia="uk-UA"/>
              </w:rPr>
              <w:t>П</w:t>
            </w:r>
            <w:r w:rsidRPr="00C80AFD">
              <w:rPr>
                <w:rFonts w:ascii="PF Square Sans Pro" w:eastAsia="Times New Roman" w:hAnsi="PF Square Sans Pro" w:cstheme="minorHAnsi"/>
                <w:lang w:eastAsia="uk-UA"/>
              </w:rPr>
              <w:t>рофілактика</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попередження</w:t>
            </w:r>
            <w:proofErr w:type="spellEnd"/>
            <w:r w:rsidRPr="00C80AFD">
              <w:rPr>
                <w:rFonts w:ascii="PF Square Sans Pro" w:eastAsia="Times New Roman" w:hAnsi="PF Square Sans Pro" w:cstheme="minorHAnsi"/>
                <w:lang w:eastAsia="uk-UA"/>
              </w:rPr>
              <w:t xml:space="preserve"> та </w:t>
            </w:r>
            <w:proofErr w:type="spellStart"/>
            <w:r w:rsidRPr="00C80AFD">
              <w:rPr>
                <w:rFonts w:ascii="PF Square Sans Pro" w:eastAsia="Times New Roman" w:hAnsi="PF Square Sans Pro" w:cstheme="minorHAnsi"/>
                <w:lang w:eastAsia="uk-UA"/>
              </w:rPr>
              <w:t>розвиток</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системи</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реагування</w:t>
            </w:r>
            <w:proofErr w:type="spellEnd"/>
            <w:r w:rsidRPr="00C80AFD">
              <w:rPr>
                <w:rFonts w:ascii="PF Square Sans Pro" w:eastAsia="Times New Roman" w:hAnsi="PF Square Sans Pro" w:cstheme="minorHAnsi"/>
                <w:lang w:eastAsia="uk-UA"/>
              </w:rPr>
              <w:t xml:space="preserve">,  на </w:t>
            </w:r>
            <w:proofErr w:type="spellStart"/>
            <w:r w:rsidRPr="00C80AFD">
              <w:rPr>
                <w:rFonts w:ascii="PF Square Sans Pro" w:eastAsia="Times New Roman" w:hAnsi="PF Square Sans Pro" w:cstheme="minorHAnsi"/>
                <w:lang w:eastAsia="uk-UA"/>
              </w:rPr>
              <w:t>випадки</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ґендерно-зумовленого</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насильства</w:t>
            </w:r>
            <w:proofErr w:type="spellEnd"/>
            <w:r w:rsidRPr="00C80AFD">
              <w:rPr>
                <w:rFonts w:ascii="PF Square Sans Pro" w:eastAsia="Times New Roman" w:hAnsi="PF Square Sans Pro" w:cstheme="minorHAnsi"/>
                <w:lang w:eastAsia="uk-UA"/>
              </w:rPr>
              <w:t xml:space="preserve"> (особливо, в </w:t>
            </w:r>
            <w:proofErr w:type="spellStart"/>
            <w:r w:rsidRPr="00C80AFD">
              <w:rPr>
                <w:rFonts w:ascii="PF Square Sans Pro" w:eastAsia="Times New Roman" w:hAnsi="PF Square Sans Pro" w:cstheme="minorHAnsi"/>
                <w:lang w:eastAsia="uk-UA"/>
              </w:rPr>
              <w:t>населених</w:t>
            </w:r>
            <w:proofErr w:type="spellEnd"/>
            <w:r w:rsidRPr="00C80AFD">
              <w:rPr>
                <w:rFonts w:ascii="PF Square Sans Pro" w:eastAsia="Times New Roman" w:hAnsi="PF Square Sans Pro" w:cstheme="minorHAnsi"/>
                <w:lang w:eastAsia="uk-UA"/>
              </w:rPr>
              <w:t xml:space="preserve"> пунктах, </w:t>
            </w:r>
            <w:proofErr w:type="spellStart"/>
            <w:r w:rsidRPr="00C80AFD">
              <w:rPr>
                <w:rFonts w:ascii="PF Square Sans Pro" w:eastAsia="Times New Roman" w:hAnsi="PF Square Sans Pro" w:cstheme="minorHAnsi"/>
                <w:lang w:eastAsia="uk-UA"/>
              </w:rPr>
              <w:t>що</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розташовані</w:t>
            </w:r>
            <w:proofErr w:type="spellEnd"/>
            <w:r w:rsidRPr="00C80AFD">
              <w:rPr>
                <w:rFonts w:ascii="PF Square Sans Pro" w:eastAsia="Times New Roman" w:hAnsi="PF Square Sans Pro" w:cstheme="minorHAnsi"/>
                <w:lang w:eastAsia="uk-UA"/>
              </w:rPr>
              <w:t xml:space="preserve"> на </w:t>
            </w:r>
            <w:proofErr w:type="spellStart"/>
            <w:r w:rsidRPr="00C80AFD">
              <w:rPr>
                <w:rFonts w:ascii="PF Square Sans Pro" w:eastAsia="Times New Roman" w:hAnsi="PF Square Sans Pro" w:cstheme="minorHAnsi"/>
                <w:lang w:eastAsia="uk-UA"/>
              </w:rPr>
              <w:t>лінії</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розмежування</w:t>
            </w:r>
            <w:proofErr w:type="spellEnd"/>
            <w:r w:rsidRPr="00C80AFD">
              <w:rPr>
                <w:rFonts w:ascii="PF Square Sans Pro" w:eastAsia="Times New Roman" w:hAnsi="PF Square Sans Pro" w:cstheme="minorHAnsi"/>
                <w:lang w:eastAsia="uk-UA"/>
              </w:rPr>
              <w:t xml:space="preserve">, та в </w:t>
            </w:r>
            <w:proofErr w:type="spellStart"/>
            <w:r w:rsidRPr="00C80AFD">
              <w:rPr>
                <w:rFonts w:ascii="PF Square Sans Pro" w:eastAsia="Times New Roman" w:hAnsi="PF Square Sans Pro" w:cstheme="minorHAnsi"/>
                <w:lang w:eastAsia="uk-UA"/>
              </w:rPr>
              <w:t>умовах</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проведення</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бойових</w:t>
            </w:r>
            <w:proofErr w:type="spellEnd"/>
            <w:r w:rsidRPr="00C80AFD">
              <w:rPr>
                <w:rFonts w:ascii="PF Square Sans Pro" w:eastAsia="Times New Roman" w:hAnsi="PF Square Sans Pro" w:cstheme="minorHAnsi"/>
                <w:lang w:eastAsia="uk-UA"/>
              </w:rPr>
              <w:t xml:space="preserve"> </w:t>
            </w:r>
            <w:proofErr w:type="spellStart"/>
            <w:r w:rsidRPr="00C80AFD">
              <w:rPr>
                <w:rFonts w:ascii="PF Square Sans Pro" w:eastAsia="Times New Roman" w:hAnsi="PF Square Sans Pro" w:cstheme="minorHAnsi"/>
                <w:lang w:eastAsia="uk-UA"/>
              </w:rPr>
              <w:t>дій</w:t>
            </w:r>
            <w:proofErr w:type="spellEnd"/>
            <w:r w:rsidRPr="00C80AFD">
              <w:rPr>
                <w:rFonts w:ascii="PF Square Sans Pro" w:eastAsia="Times New Roman" w:hAnsi="PF Square Sans Pro" w:cstheme="minorHAnsi"/>
                <w:lang w:eastAsia="uk-UA"/>
              </w:rPr>
              <w:t>)</w:t>
            </w:r>
          </w:p>
        </w:tc>
      </w:tr>
      <w:tr w:rsidR="00272372" w:rsidRPr="00FC4AA1" w:rsidTr="00272372">
        <w:tc>
          <w:tcPr>
            <w:tcW w:w="15309" w:type="dxa"/>
            <w:gridSpan w:val="2"/>
            <w:shd w:val="clear" w:color="auto" w:fill="FFFFFF"/>
          </w:tcPr>
          <w:p w:rsidR="00272372" w:rsidRPr="00BE6A4F" w:rsidRDefault="00272372" w:rsidP="00272372">
            <w:pPr>
              <w:spacing w:after="0" w:line="240" w:lineRule="auto"/>
              <w:ind w:left="316" w:hanging="316"/>
              <w:rPr>
                <w:rFonts w:ascii="PF Square Sans Pro" w:eastAsia="Times New Roman" w:hAnsi="PF Square Sans Pro" w:cstheme="minorHAnsi"/>
                <w:b/>
                <w:lang w:eastAsia="uk-UA"/>
              </w:rPr>
            </w:pPr>
            <w:r w:rsidRPr="00BE6A4F">
              <w:rPr>
                <w:rFonts w:ascii="PF Square Sans Pro" w:eastAsia="Times New Roman" w:hAnsi="PF Square Sans Pro" w:cstheme="minorHAnsi"/>
                <w:b/>
                <w:lang w:eastAsia="uk-UA"/>
              </w:rPr>
              <w:t xml:space="preserve">Оперативна ціль 4.2. </w:t>
            </w:r>
            <w:r w:rsidR="00E05209" w:rsidRPr="00E05209">
              <w:rPr>
                <w:rFonts w:ascii="PF Square Sans Pro" w:eastAsia="Times New Roman" w:hAnsi="PF Square Sans Pro" w:cstheme="minorHAnsi"/>
                <w:b/>
                <w:lang w:eastAsia="uk-UA"/>
              </w:rPr>
              <w:t>Формування системи цінностей на засадах загальноукраїнської єдності та соціальної згуртованості</w:t>
            </w:r>
          </w:p>
        </w:tc>
      </w:tr>
      <w:tr w:rsidR="00272372" w:rsidRPr="00FC4AA1" w:rsidTr="00272372">
        <w:tc>
          <w:tcPr>
            <w:tcW w:w="3828" w:type="dxa"/>
            <w:shd w:val="clear" w:color="auto" w:fill="FFFFFF"/>
          </w:tcPr>
          <w:p w:rsidR="00272372" w:rsidRPr="00492753" w:rsidRDefault="00272372" w:rsidP="00BE6A4F">
            <w:pPr>
              <w:spacing w:after="0" w:line="240" w:lineRule="auto"/>
              <w:ind w:left="33"/>
              <w:contextualSpacing/>
              <w:rPr>
                <w:rFonts w:ascii="PF Square Sans Pro" w:eastAsia="Times New Roman" w:hAnsi="PF Square Sans Pro" w:cstheme="minorHAnsi"/>
                <w:lang w:eastAsia="uk-UA"/>
              </w:rPr>
            </w:pPr>
            <w:r w:rsidRPr="00492753">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4</w:t>
            </w:r>
            <w:r w:rsidRPr="00492753">
              <w:rPr>
                <w:rFonts w:ascii="PF Square Sans Pro" w:eastAsia="Times New Roman" w:hAnsi="PF Square Sans Pro" w:cstheme="minorHAnsi"/>
                <w:lang w:eastAsia="uk-UA"/>
              </w:rPr>
              <w:t>.</w:t>
            </w:r>
            <w:r>
              <w:rPr>
                <w:rFonts w:ascii="PF Square Sans Pro" w:eastAsia="Times New Roman" w:hAnsi="PF Square Sans Pro" w:cstheme="minorHAnsi"/>
                <w:lang w:eastAsia="uk-UA"/>
              </w:rPr>
              <w:t>2</w:t>
            </w:r>
            <w:r w:rsidRPr="00492753">
              <w:rPr>
                <w:rFonts w:ascii="PF Square Sans Pro" w:eastAsia="Times New Roman" w:hAnsi="PF Square Sans Pro" w:cstheme="minorHAnsi"/>
                <w:lang w:eastAsia="uk-UA"/>
              </w:rPr>
              <w:t>.</w:t>
            </w:r>
            <w:r>
              <w:rPr>
                <w:rFonts w:ascii="PF Square Sans Pro" w:eastAsia="Times New Roman" w:hAnsi="PF Square Sans Pro" w:cstheme="minorHAnsi"/>
                <w:lang w:eastAsia="uk-UA"/>
              </w:rPr>
              <w:t>1</w:t>
            </w:r>
            <w:r w:rsidRPr="00492753">
              <w:rPr>
                <w:rFonts w:ascii="PF Square Sans Pro" w:eastAsia="Times New Roman" w:hAnsi="PF Square Sans Pro" w:cstheme="minorHAnsi"/>
                <w:lang w:eastAsia="uk-UA"/>
              </w:rPr>
              <w:t>.</w:t>
            </w:r>
            <w:r>
              <w:t xml:space="preserve"> </w:t>
            </w:r>
            <w:r w:rsidRPr="00BE6A4F">
              <w:rPr>
                <w:rFonts w:ascii="PF Square Sans Pro" w:eastAsia="Times New Roman" w:hAnsi="PF Square Sans Pro" w:cstheme="minorHAnsi"/>
                <w:lang w:eastAsia="uk-UA"/>
              </w:rPr>
              <w:t>Активізація інформаційних кампаній та протидія пропаганді російських телеканалів</w:t>
            </w:r>
          </w:p>
        </w:tc>
        <w:tc>
          <w:tcPr>
            <w:tcW w:w="11481" w:type="dxa"/>
            <w:shd w:val="clear" w:color="auto" w:fill="FFFFFF"/>
          </w:tcPr>
          <w:p w:rsidR="00272372" w:rsidRPr="00492753" w:rsidRDefault="00272372" w:rsidP="00272372">
            <w:pPr>
              <w:pStyle w:val="ListParagraph"/>
              <w:numPr>
                <w:ilvl w:val="0"/>
                <w:numId w:val="3"/>
              </w:numPr>
              <w:spacing w:after="0" w:line="240" w:lineRule="auto"/>
              <w:ind w:left="316" w:hanging="316"/>
              <w:rPr>
                <w:rFonts w:ascii="PF Square Sans Pro" w:eastAsia="Times New Roman" w:hAnsi="PF Square Sans Pro" w:cstheme="minorHAnsi"/>
                <w:lang w:eastAsia="uk-UA"/>
              </w:rPr>
            </w:pPr>
            <w:r w:rsidRPr="00492753">
              <w:rPr>
                <w:rFonts w:ascii="PF Square Sans Pro" w:eastAsia="Times New Roman" w:hAnsi="PF Square Sans Pro" w:cstheme="minorHAnsi"/>
                <w:lang w:eastAsia="uk-UA"/>
              </w:rPr>
              <w:t>Активізація національних інформаційних кампаній та протидія пропаганді російських телеканалів, у тому числі на непідконтрольних територіях</w:t>
            </w:r>
          </w:p>
          <w:p w:rsidR="00272372" w:rsidRPr="00492753" w:rsidRDefault="00272372" w:rsidP="00272372">
            <w:pPr>
              <w:pStyle w:val="ListParagraph"/>
              <w:numPr>
                <w:ilvl w:val="0"/>
                <w:numId w:val="3"/>
              </w:numPr>
              <w:spacing w:after="0" w:line="240" w:lineRule="auto"/>
              <w:ind w:left="316" w:hanging="316"/>
              <w:rPr>
                <w:rFonts w:ascii="PF Square Sans Pro" w:eastAsia="Times New Roman" w:hAnsi="PF Square Sans Pro" w:cstheme="minorHAnsi"/>
                <w:lang w:eastAsia="uk-UA"/>
              </w:rPr>
            </w:pPr>
            <w:r w:rsidRPr="00492753">
              <w:rPr>
                <w:rFonts w:ascii="PF Square Sans Pro" w:eastAsia="Times New Roman" w:hAnsi="PF Square Sans Pro" w:cstheme="minorHAnsi"/>
                <w:lang w:eastAsia="uk-UA"/>
              </w:rPr>
              <w:t>Проведення медіа-компаній, спрямованих на інформаційну реінтеграцію тимчасово непідконтрольних українській владі територій Луганської області</w:t>
            </w:r>
          </w:p>
          <w:p w:rsidR="00272372" w:rsidRPr="00492753" w:rsidRDefault="00272372" w:rsidP="00272372">
            <w:pPr>
              <w:pStyle w:val="ListParagraph"/>
              <w:numPr>
                <w:ilvl w:val="0"/>
                <w:numId w:val="3"/>
              </w:numPr>
              <w:spacing w:after="0" w:line="240" w:lineRule="auto"/>
              <w:ind w:left="316" w:hanging="316"/>
              <w:rPr>
                <w:rFonts w:ascii="PF Square Sans Pro" w:eastAsia="Times New Roman" w:hAnsi="PF Square Sans Pro" w:cstheme="minorHAnsi"/>
                <w:lang w:eastAsia="uk-UA"/>
              </w:rPr>
            </w:pPr>
            <w:r w:rsidRPr="00492753">
              <w:rPr>
                <w:rFonts w:ascii="PF Square Sans Pro" w:eastAsia="Times New Roman" w:hAnsi="PF Square Sans Pro" w:cstheme="minorHAnsi"/>
                <w:lang w:eastAsia="uk-UA"/>
              </w:rPr>
              <w:t>Вивчення історії регіону, формування єдиної системи цінностей навколо історико-культурного та соціального життя регіону</w:t>
            </w:r>
          </w:p>
        </w:tc>
      </w:tr>
      <w:tr w:rsidR="00272372" w:rsidRPr="00FC4AA1" w:rsidTr="00272372">
        <w:tc>
          <w:tcPr>
            <w:tcW w:w="3828" w:type="dxa"/>
            <w:shd w:val="clear" w:color="auto" w:fill="FFFFFF"/>
          </w:tcPr>
          <w:p w:rsidR="00272372" w:rsidRPr="00E621B8" w:rsidRDefault="00272372" w:rsidP="00BE6A4F">
            <w:pPr>
              <w:spacing w:after="0" w:line="240" w:lineRule="auto"/>
              <w:contextualSpacing/>
              <w:rPr>
                <w:rFonts w:ascii="PF Square Sans Pro" w:eastAsia="Times New Roman" w:hAnsi="PF Square Sans Pro" w:cstheme="minorHAnsi"/>
                <w:lang w:eastAsia="uk-UA"/>
              </w:rPr>
            </w:pPr>
            <w:r w:rsidRPr="00BE6A4F">
              <w:rPr>
                <w:rFonts w:ascii="PF Square Sans Pro" w:eastAsia="Times New Roman" w:hAnsi="PF Square Sans Pro" w:cstheme="minorHAnsi"/>
                <w:lang w:eastAsia="uk-UA"/>
              </w:rPr>
              <w:t>Завдання 4.2.</w:t>
            </w:r>
            <w:r>
              <w:rPr>
                <w:rFonts w:ascii="PF Square Sans Pro" w:eastAsia="Times New Roman" w:hAnsi="PF Square Sans Pro" w:cstheme="minorHAnsi"/>
                <w:lang w:eastAsia="uk-UA"/>
              </w:rPr>
              <w:t>2</w:t>
            </w:r>
            <w:r w:rsidRPr="00BE6A4F">
              <w:rPr>
                <w:rFonts w:ascii="PF Square Sans Pro" w:eastAsia="Times New Roman" w:hAnsi="PF Square Sans Pro" w:cstheme="minorHAnsi"/>
                <w:lang w:eastAsia="uk-UA"/>
              </w:rPr>
              <w:t>.</w:t>
            </w:r>
            <w:r>
              <w:rPr>
                <w:rFonts w:ascii="PF Square Sans Pro" w:eastAsia="Times New Roman" w:hAnsi="PF Square Sans Pro" w:cstheme="minorHAnsi"/>
                <w:lang w:eastAsia="uk-UA"/>
              </w:rPr>
              <w:t xml:space="preserve"> Формування активного громадянського суспільства</w:t>
            </w:r>
          </w:p>
        </w:tc>
        <w:tc>
          <w:tcPr>
            <w:tcW w:w="11481" w:type="dxa"/>
            <w:shd w:val="clear" w:color="auto" w:fill="FFFFFF"/>
          </w:tcPr>
          <w:p w:rsidR="00272372" w:rsidRDefault="00272372" w:rsidP="00272372">
            <w:pPr>
              <w:pStyle w:val="ListParagraph"/>
              <w:numPr>
                <w:ilvl w:val="0"/>
                <w:numId w:val="19"/>
              </w:numPr>
              <w:spacing w:after="0" w:line="240" w:lineRule="auto"/>
              <w:ind w:left="316" w:hanging="316"/>
              <w:rPr>
                <w:rFonts w:ascii="PF Square Sans Pro" w:eastAsia="Times New Roman" w:hAnsi="PF Square Sans Pro" w:cstheme="minorHAnsi"/>
                <w:lang w:eastAsia="uk-UA"/>
              </w:rPr>
            </w:pPr>
            <w:r w:rsidRPr="00115384">
              <w:rPr>
                <w:rFonts w:ascii="PF Square Sans Pro" w:eastAsia="Times New Roman" w:hAnsi="PF Square Sans Pro" w:cstheme="minorHAnsi"/>
                <w:lang w:eastAsia="uk-UA"/>
              </w:rPr>
              <w:t>Проведення комунікаційної, освітньої, інформаційної компанії по боротьбі з гендерними та іншими стереотипами, що породжують дискримінацію, просування культури толерантності та миру, формування нульової терпимості до гендерного зумовленого насильства</w:t>
            </w:r>
          </w:p>
          <w:p w:rsidR="00272372" w:rsidRPr="00837FD4" w:rsidRDefault="00272372" w:rsidP="00272372">
            <w:pPr>
              <w:pStyle w:val="ListParagraph"/>
              <w:numPr>
                <w:ilvl w:val="0"/>
                <w:numId w:val="19"/>
              </w:numPr>
              <w:spacing w:after="0" w:line="240" w:lineRule="auto"/>
              <w:ind w:left="316" w:hanging="316"/>
              <w:rPr>
                <w:rFonts w:ascii="PF Square Sans Pro" w:eastAsia="Times New Roman" w:hAnsi="PF Square Sans Pro" w:cstheme="minorHAnsi"/>
                <w:lang w:eastAsia="uk-UA"/>
              </w:rPr>
            </w:pPr>
            <w:r w:rsidRPr="00837FD4">
              <w:rPr>
                <w:rFonts w:ascii="PF Square Sans Pro" w:eastAsia="Times New Roman" w:hAnsi="PF Square Sans Pro" w:cstheme="minorHAnsi"/>
                <w:lang w:eastAsia="uk-UA"/>
              </w:rPr>
              <w:t>Створення (поліпшення) умов для зменшення відтоку молоді з регіону, у т. ч. з сільської місцевості: створення молодіжних консультативно-дорадчих органів з метою залучення молоді до активної участі в житті громади; профорієнтаційна робота з молоддю; розвиток неформальної освіти молоді; створення молодіжних центрів та просторів тощо</w:t>
            </w:r>
          </w:p>
        </w:tc>
      </w:tr>
      <w:tr w:rsidR="00272372" w:rsidRPr="00FC4AA1" w:rsidTr="00272372">
        <w:tc>
          <w:tcPr>
            <w:tcW w:w="15309" w:type="dxa"/>
            <w:gridSpan w:val="2"/>
            <w:shd w:val="clear" w:color="auto" w:fill="FFFFFF"/>
          </w:tcPr>
          <w:p w:rsidR="00272372" w:rsidRPr="00FC72F4" w:rsidRDefault="00272372" w:rsidP="00115384">
            <w:pPr>
              <w:spacing w:after="0" w:line="240" w:lineRule="auto"/>
              <w:rPr>
                <w:rFonts w:ascii="PF Square Sans Pro" w:eastAsia="Times New Roman" w:hAnsi="PF Square Sans Pro" w:cstheme="minorHAnsi"/>
                <w:lang w:eastAsia="uk-UA"/>
              </w:rPr>
            </w:pPr>
            <w:r w:rsidRPr="008B6792">
              <w:rPr>
                <w:rFonts w:ascii="PF Square Sans Pro" w:eastAsia="Times New Roman" w:hAnsi="PF Square Sans Pro" w:cstheme="minorHAnsi"/>
                <w:b/>
                <w:lang w:eastAsia="uk-UA"/>
              </w:rPr>
              <w:t xml:space="preserve">Оперативна ціль </w:t>
            </w:r>
            <w:r>
              <w:rPr>
                <w:rFonts w:ascii="PF Square Sans Pro" w:eastAsia="Times New Roman" w:hAnsi="PF Square Sans Pro" w:cstheme="minorHAnsi"/>
                <w:b/>
                <w:lang w:eastAsia="uk-UA"/>
              </w:rPr>
              <w:t>4</w:t>
            </w:r>
            <w:r w:rsidRPr="008B6792">
              <w:rPr>
                <w:rFonts w:ascii="PF Square Sans Pro" w:eastAsia="Times New Roman" w:hAnsi="PF Square Sans Pro" w:cstheme="minorHAnsi"/>
                <w:b/>
                <w:lang w:eastAsia="uk-UA"/>
              </w:rPr>
              <w:t>.</w:t>
            </w:r>
            <w:r>
              <w:rPr>
                <w:rFonts w:ascii="PF Square Sans Pro" w:eastAsia="Times New Roman" w:hAnsi="PF Square Sans Pro" w:cstheme="minorHAnsi"/>
                <w:b/>
                <w:lang w:eastAsia="uk-UA"/>
              </w:rPr>
              <w:t>3</w:t>
            </w:r>
            <w:r w:rsidRPr="008B6792">
              <w:rPr>
                <w:rFonts w:ascii="PF Square Sans Pro" w:eastAsia="Times New Roman" w:hAnsi="PF Square Sans Pro" w:cstheme="minorHAnsi"/>
                <w:b/>
                <w:lang w:eastAsia="uk-UA"/>
              </w:rPr>
              <w:t>. Інформаційний простір регіону</w:t>
            </w:r>
          </w:p>
        </w:tc>
      </w:tr>
      <w:tr w:rsidR="00272372" w:rsidRPr="00FC4AA1" w:rsidTr="00272372">
        <w:tc>
          <w:tcPr>
            <w:tcW w:w="3828" w:type="dxa"/>
            <w:shd w:val="clear" w:color="auto" w:fill="FFFFFF"/>
          </w:tcPr>
          <w:p w:rsidR="00272372" w:rsidRPr="00FC4AA1" w:rsidRDefault="00272372" w:rsidP="00272372">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4</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FC4AA1">
              <w:rPr>
                <w:rFonts w:ascii="PF Square Sans Pro" w:eastAsia="Times New Roman" w:hAnsi="PF Square Sans Pro" w:cstheme="minorHAnsi"/>
                <w:lang w:eastAsia="uk-UA"/>
              </w:rPr>
              <w:t xml:space="preserve">.1. </w:t>
            </w:r>
            <w:r>
              <w:rPr>
                <w:rFonts w:ascii="PF Square Sans Pro" w:eastAsia="Times New Roman" w:hAnsi="PF Square Sans Pro" w:cstheme="minorHAnsi"/>
                <w:lang w:eastAsia="uk-UA"/>
              </w:rPr>
              <w:t>Забезпечити</w:t>
            </w:r>
            <w:r w:rsidRPr="00FC4AA1">
              <w:rPr>
                <w:rFonts w:ascii="PF Square Sans Pro" w:eastAsia="Times New Roman" w:hAnsi="PF Square Sans Pro" w:cstheme="minorHAnsi"/>
                <w:lang w:eastAsia="uk-UA"/>
              </w:rPr>
              <w:t xml:space="preserve"> покриття телерадіоканалами територі</w:t>
            </w:r>
            <w:r>
              <w:rPr>
                <w:rFonts w:ascii="PF Square Sans Pro" w:eastAsia="Times New Roman" w:hAnsi="PF Square Sans Pro" w:cstheme="minorHAnsi"/>
                <w:lang w:eastAsia="uk-UA"/>
              </w:rPr>
              <w:t xml:space="preserve">ї </w:t>
            </w:r>
            <w:r w:rsidRPr="00FC4AA1">
              <w:rPr>
                <w:rFonts w:ascii="PF Square Sans Pro" w:eastAsia="Times New Roman" w:hAnsi="PF Square Sans Pro" w:cstheme="minorHAnsi"/>
                <w:lang w:eastAsia="uk-UA"/>
              </w:rPr>
              <w:t>області</w:t>
            </w:r>
          </w:p>
        </w:tc>
        <w:tc>
          <w:tcPr>
            <w:tcW w:w="11481" w:type="dxa"/>
            <w:shd w:val="clear" w:color="auto" w:fill="FFFFFF"/>
          </w:tcPr>
          <w:p w:rsidR="00272372" w:rsidRPr="008B6792" w:rsidRDefault="00272372" w:rsidP="00EF1B30">
            <w:pPr>
              <w:pStyle w:val="ListParagraph"/>
              <w:numPr>
                <w:ilvl w:val="0"/>
                <w:numId w:val="3"/>
              </w:numPr>
              <w:spacing w:after="0" w:line="240" w:lineRule="auto"/>
              <w:ind w:left="316" w:hanging="31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Розміщення цифрових передавачів для забезпечення килимового поширення українського сигналу на всій території області</w:t>
            </w:r>
          </w:p>
          <w:p w:rsidR="00272372" w:rsidRPr="008B6792" w:rsidRDefault="00272372" w:rsidP="00EF1B30">
            <w:pPr>
              <w:pStyle w:val="ListParagraph"/>
              <w:numPr>
                <w:ilvl w:val="0"/>
                <w:numId w:val="3"/>
              </w:numPr>
              <w:spacing w:after="0" w:line="240" w:lineRule="auto"/>
              <w:ind w:left="316" w:hanging="31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Забезпечення входження в телерадіоефір регіону національних та регіональних каналів та програм</w:t>
            </w:r>
          </w:p>
        </w:tc>
      </w:tr>
      <w:tr w:rsidR="00272372" w:rsidRPr="00FC4AA1" w:rsidTr="00272372">
        <w:tc>
          <w:tcPr>
            <w:tcW w:w="3828" w:type="dxa"/>
            <w:shd w:val="clear" w:color="auto" w:fill="FFFFFF"/>
          </w:tcPr>
          <w:p w:rsidR="00272372" w:rsidRPr="00FC4AA1" w:rsidRDefault="00272372" w:rsidP="00115384">
            <w:pPr>
              <w:spacing w:after="0" w:line="240" w:lineRule="auto"/>
              <w:ind w:left="33"/>
              <w:contextualSpacing/>
              <w:rPr>
                <w:rFonts w:ascii="PF Square Sans Pro" w:eastAsia="Times New Roman" w:hAnsi="PF Square Sans Pro" w:cstheme="minorHAnsi"/>
                <w:lang w:eastAsia="uk-UA"/>
              </w:rPr>
            </w:pPr>
            <w:r w:rsidRPr="00FC4AA1">
              <w:rPr>
                <w:rFonts w:ascii="PF Square Sans Pro" w:eastAsia="Times New Roman" w:hAnsi="PF Square Sans Pro" w:cstheme="minorHAnsi"/>
                <w:lang w:eastAsia="uk-UA"/>
              </w:rPr>
              <w:t xml:space="preserve">Завдання </w:t>
            </w:r>
            <w:r>
              <w:rPr>
                <w:rFonts w:ascii="PF Square Sans Pro" w:eastAsia="Times New Roman" w:hAnsi="PF Square Sans Pro" w:cstheme="minorHAnsi"/>
                <w:lang w:eastAsia="uk-UA"/>
              </w:rPr>
              <w:t>4</w:t>
            </w:r>
            <w:r w:rsidRPr="00FC4AA1">
              <w:rPr>
                <w:rFonts w:ascii="PF Square Sans Pro" w:eastAsia="Times New Roman" w:hAnsi="PF Square Sans Pro" w:cstheme="minorHAnsi"/>
                <w:lang w:eastAsia="uk-UA"/>
              </w:rPr>
              <w:t>.</w:t>
            </w:r>
            <w:r>
              <w:rPr>
                <w:rFonts w:ascii="PF Square Sans Pro" w:eastAsia="Times New Roman" w:hAnsi="PF Square Sans Pro" w:cstheme="minorHAnsi"/>
                <w:lang w:eastAsia="uk-UA"/>
              </w:rPr>
              <w:t>3</w:t>
            </w:r>
            <w:r w:rsidRPr="00FC4AA1">
              <w:rPr>
                <w:rFonts w:ascii="PF Square Sans Pro" w:eastAsia="Times New Roman" w:hAnsi="PF Square Sans Pro" w:cstheme="minorHAnsi"/>
                <w:lang w:eastAsia="uk-UA"/>
              </w:rPr>
              <w:t>.2. Сприяння розбудові «Єдиного</w:t>
            </w:r>
            <w:r>
              <w:rPr>
                <w:rFonts w:ascii="PF Square Sans Pro" w:eastAsia="Times New Roman" w:hAnsi="PF Square Sans Pro" w:cstheme="minorHAnsi"/>
                <w:lang w:eastAsia="uk-UA"/>
              </w:rPr>
              <w:t xml:space="preserve"> цифрового простору» в регіоні</w:t>
            </w:r>
          </w:p>
        </w:tc>
        <w:tc>
          <w:tcPr>
            <w:tcW w:w="11481" w:type="dxa"/>
            <w:shd w:val="clear" w:color="auto" w:fill="FFFFFF"/>
          </w:tcPr>
          <w:p w:rsidR="00272372" w:rsidRDefault="00272372" w:rsidP="00837FD4">
            <w:pPr>
              <w:pStyle w:val="ListParagraph"/>
              <w:numPr>
                <w:ilvl w:val="0"/>
                <w:numId w:val="3"/>
              </w:numPr>
              <w:spacing w:after="0" w:line="240" w:lineRule="auto"/>
              <w:ind w:left="316" w:hanging="316"/>
              <w:rPr>
                <w:rFonts w:ascii="PF Square Sans Pro" w:eastAsia="Times New Roman" w:hAnsi="PF Square Sans Pro" w:cstheme="minorHAnsi"/>
                <w:lang w:eastAsia="uk-UA"/>
              </w:rPr>
            </w:pPr>
            <w:r w:rsidRPr="008B6792">
              <w:rPr>
                <w:rFonts w:ascii="PF Square Sans Pro" w:eastAsia="Times New Roman" w:hAnsi="PF Square Sans Pro" w:cstheme="minorHAnsi"/>
                <w:lang w:eastAsia="uk-UA"/>
              </w:rPr>
              <w:t xml:space="preserve">Сприяння розбудові широкосмугового доступу (ШСД) до Інтернет на сільських територіях </w:t>
            </w:r>
          </w:p>
          <w:p w:rsidR="009A7590" w:rsidRPr="00837FD4" w:rsidRDefault="009A7590" w:rsidP="00837FD4">
            <w:pPr>
              <w:pStyle w:val="ListParagraph"/>
              <w:numPr>
                <w:ilvl w:val="0"/>
                <w:numId w:val="3"/>
              </w:numPr>
              <w:spacing w:after="0" w:line="240" w:lineRule="auto"/>
              <w:ind w:left="316" w:hanging="316"/>
              <w:rPr>
                <w:rFonts w:ascii="PF Square Sans Pro" w:eastAsia="Times New Roman" w:hAnsi="PF Square Sans Pro" w:cstheme="minorHAnsi"/>
                <w:lang w:eastAsia="uk-UA"/>
              </w:rPr>
            </w:pPr>
            <w:r>
              <w:rPr>
                <w:rFonts w:ascii="PF Square Sans Pro" w:eastAsia="Times New Roman" w:hAnsi="PF Square Sans Pro" w:cstheme="minorHAnsi"/>
                <w:lang w:eastAsia="uk-UA"/>
              </w:rPr>
              <w:t>Забезпечення доступу до інформаційно-комунікаційних технологій для уразливих груп населення.</w:t>
            </w:r>
          </w:p>
        </w:tc>
      </w:tr>
    </w:tbl>
    <w:p w:rsidR="00B14E95" w:rsidRDefault="00B14E95" w:rsidP="00B14E95">
      <w:pPr>
        <w:spacing w:after="0" w:line="240" w:lineRule="auto"/>
        <w:rPr>
          <w:rFonts w:ascii="PF Square Sans Pro" w:hAnsi="PF Square Sans Pro" w:cstheme="minorHAnsi"/>
          <w:b/>
          <w:bCs/>
        </w:rPr>
      </w:pPr>
    </w:p>
    <w:p w:rsidR="00B14E95" w:rsidRDefault="00B14E95" w:rsidP="00B14E95">
      <w:pPr>
        <w:spacing w:after="0" w:line="240" w:lineRule="auto"/>
        <w:rPr>
          <w:rFonts w:ascii="PF Square Sans Pro" w:hAnsi="PF Square Sans Pro" w:cstheme="minorHAnsi"/>
          <w:b/>
          <w:bCs/>
        </w:rPr>
      </w:pPr>
    </w:p>
    <w:sectPr w:rsidR="00B14E95" w:rsidSect="00497AE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F Square Sans Pro">
    <w:altName w:val="Segoe UI Light"/>
    <w:charset w:val="CC"/>
    <w:family w:val="auto"/>
    <w:pitch w:val="variable"/>
    <w:sig w:usb0="A00002B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4377"/>
    <w:multiLevelType w:val="hybridMultilevel"/>
    <w:tmpl w:val="00E25D94"/>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 w15:restartNumberingAfterBreak="0">
    <w:nsid w:val="0B9747EB"/>
    <w:multiLevelType w:val="hybridMultilevel"/>
    <w:tmpl w:val="AF74741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FC3CEF"/>
    <w:multiLevelType w:val="hybridMultilevel"/>
    <w:tmpl w:val="A96E6F12"/>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3" w15:restartNumberingAfterBreak="0">
    <w:nsid w:val="1B4D1D13"/>
    <w:multiLevelType w:val="hybridMultilevel"/>
    <w:tmpl w:val="32CC334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C40353"/>
    <w:multiLevelType w:val="hybridMultilevel"/>
    <w:tmpl w:val="6122A8DE"/>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2FE17F66"/>
    <w:multiLevelType w:val="hybridMultilevel"/>
    <w:tmpl w:val="8402C0A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0367E0"/>
    <w:multiLevelType w:val="hybridMultilevel"/>
    <w:tmpl w:val="B1BE42D6"/>
    <w:lvl w:ilvl="0" w:tplc="8EA26E8E">
      <w:start w:val="1"/>
      <w:numFmt w:val="bullet"/>
      <w:lvlText w:val="-"/>
      <w:lvlJc w:val="left"/>
      <w:pPr>
        <w:ind w:left="720" w:hanging="360"/>
      </w:pPr>
      <w:rPr>
        <w:rFonts w:ascii="PF Square Sans Pro" w:eastAsiaTheme="minorHAnsi" w:hAnsi="PF Square Sans Pro"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D290311"/>
    <w:multiLevelType w:val="hybridMultilevel"/>
    <w:tmpl w:val="BE5C57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E1E3FD1"/>
    <w:multiLevelType w:val="hybridMultilevel"/>
    <w:tmpl w:val="E6B43858"/>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3E3B0BB4"/>
    <w:multiLevelType w:val="multilevel"/>
    <w:tmpl w:val="278EEC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40997FF6"/>
    <w:multiLevelType w:val="hybridMultilevel"/>
    <w:tmpl w:val="CEF6283A"/>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1" w15:restartNumberingAfterBreak="0">
    <w:nsid w:val="4FE9649A"/>
    <w:multiLevelType w:val="hybridMultilevel"/>
    <w:tmpl w:val="70DADF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4254E5C"/>
    <w:multiLevelType w:val="hybridMultilevel"/>
    <w:tmpl w:val="CBA63158"/>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3" w15:restartNumberingAfterBreak="0">
    <w:nsid w:val="5E180CFD"/>
    <w:multiLevelType w:val="hybridMultilevel"/>
    <w:tmpl w:val="E54E5FA6"/>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619E25F8"/>
    <w:multiLevelType w:val="hybridMultilevel"/>
    <w:tmpl w:val="99363E1A"/>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5" w15:restartNumberingAfterBreak="0">
    <w:nsid w:val="635D3017"/>
    <w:multiLevelType w:val="hybridMultilevel"/>
    <w:tmpl w:val="53A6588E"/>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6" w15:restartNumberingAfterBreak="0">
    <w:nsid w:val="67A45E8B"/>
    <w:multiLevelType w:val="hybridMultilevel"/>
    <w:tmpl w:val="8690B57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5369C9"/>
    <w:multiLevelType w:val="hybridMultilevel"/>
    <w:tmpl w:val="37C874E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A7558C6"/>
    <w:multiLevelType w:val="hybridMultilevel"/>
    <w:tmpl w:val="FD1A5B04"/>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72271FEA"/>
    <w:multiLevelType w:val="hybridMultilevel"/>
    <w:tmpl w:val="1DFCD1D6"/>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20" w15:restartNumberingAfterBreak="0">
    <w:nsid w:val="73834796"/>
    <w:multiLevelType w:val="hybridMultilevel"/>
    <w:tmpl w:val="F29E568A"/>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19"/>
  </w:num>
  <w:num w:numId="4">
    <w:abstractNumId w:val="17"/>
  </w:num>
  <w:num w:numId="5">
    <w:abstractNumId w:val="2"/>
  </w:num>
  <w:num w:numId="6">
    <w:abstractNumId w:val="7"/>
  </w:num>
  <w:num w:numId="7">
    <w:abstractNumId w:val="16"/>
  </w:num>
  <w:num w:numId="8">
    <w:abstractNumId w:val="14"/>
  </w:num>
  <w:num w:numId="9">
    <w:abstractNumId w:val="10"/>
  </w:num>
  <w:num w:numId="10">
    <w:abstractNumId w:val="11"/>
  </w:num>
  <w:num w:numId="11">
    <w:abstractNumId w:val="20"/>
  </w:num>
  <w:num w:numId="12">
    <w:abstractNumId w:val="18"/>
  </w:num>
  <w:num w:numId="13">
    <w:abstractNumId w:val="4"/>
  </w:num>
  <w:num w:numId="14">
    <w:abstractNumId w:val="13"/>
  </w:num>
  <w:num w:numId="15">
    <w:abstractNumId w:val="8"/>
  </w:num>
  <w:num w:numId="16">
    <w:abstractNumId w:val="9"/>
  </w:num>
  <w:num w:numId="17">
    <w:abstractNumId w:val="6"/>
  </w:num>
  <w:num w:numId="18">
    <w:abstractNumId w:val="3"/>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72"/>
    <w:rsid w:val="0003438E"/>
    <w:rsid w:val="0004539F"/>
    <w:rsid w:val="00047764"/>
    <w:rsid w:val="00050AD7"/>
    <w:rsid w:val="00051336"/>
    <w:rsid w:val="00051DCC"/>
    <w:rsid w:val="000608DF"/>
    <w:rsid w:val="000627E2"/>
    <w:rsid w:val="00094754"/>
    <w:rsid w:val="00094C6A"/>
    <w:rsid w:val="000D070C"/>
    <w:rsid w:val="000E6D55"/>
    <w:rsid w:val="000E6F58"/>
    <w:rsid w:val="000F408A"/>
    <w:rsid w:val="000F57A6"/>
    <w:rsid w:val="000F706D"/>
    <w:rsid w:val="000F725E"/>
    <w:rsid w:val="00115384"/>
    <w:rsid w:val="00140AFC"/>
    <w:rsid w:val="0014323C"/>
    <w:rsid w:val="00154C7E"/>
    <w:rsid w:val="00161DA2"/>
    <w:rsid w:val="00185B60"/>
    <w:rsid w:val="001B6D4A"/>
    <w:rsid w:val="001D48BC"/>
    <w:rsid w:val="001F1906"/>
    <w:rsid w:val="0020453A"/>
    <w:rsid w:val="00215744"/>
    <w:rsid w:val="00216DF3"/>
    <w:rsid w:val="002231F3"/>
    <w:rsid w:val="00236BC6"/>
    <w:rsid w:val="00244084"/>
    <w:rsid w:val="00245BA9"/>
    <w:rsid w:val="00245CF8"/>
    <w:rsid w:val="00270CAA"/>
    <w:rsid w:val="00272372"/>
    <w:rsid w:val="00277E96"/>
    <w:rsid w:val="00281FAC"/>
    <w:rsid w:val="002826B2"/>
    <w:rsid w:val="00283D82"/>
    <w:rsid w:val="00285307"/>
    <w:rsid w:val="002939FC"/>
    <w:rsid w:val="002C2219"/>
    <w:rsid w:val="002D01D0"/>
    <w:rsid w:val="002D27EA"/>
    <w:rsid w:val="00301C6E"/>
    <w:rsid w:val="00305E33"/>
    <w:rsid w:val="00311038"/>
    <w:rsid w:val="0031342E"/>
    <w:rsid w:val="00341311"/>
    <w:rsid w:val="00342DDC"/>
    <w:rsid w:val="00343342"/>
    <w:rsid w:val="00350368"/>
    <w:rsid w:val="00364589"/>
    <w:rsid w:val="0038096C"/>
    <w:rsid w:val="00385327"/>
    <w:rsid w:val="00394048"/>
    <w:rsid w:val="003B41CD"/>
    <w:rsid w:val="003B7ECA"/>
    <w:rsid w:val="003D6FDE"/>
    <w:rsid w:val="003F3E8C"/>
    <w:rsid w:val="003F709A"/>
    <w:rsid w:val="00434FDE"/>
    <w:rsid w:val="00445DEA"/>
    <w:rsid w:val="00464142"/>
    <w:rsid w:val="00466958"/>
    <w:rsid w:val="004703DF"/>
    <w:rsid w:val="00472251"/>
    <w:rsid w:val="004807B0"/>
    <w:rsid w:val="004814AC"/>
    <w:rsid w:val="00492753"/>
    <w:rsid w:val="004969D2"/>
    <w:rsid w:val="00497AEA"/>
    <w:rsid w:val="004B1DF1"/>
    <w:rsid w:val="004C0D37"/>
    <w:rsid w:val="004C2717"/>
    <w:rsid w:val="004D6C32"/>
    <w:rsid w:val="00536B31"/>
    <w:rsid w:val="00551C89"/>
    <w:rsid w:val="005579EC"/>
    <w:rsid w:val="00557C6D"/>
    <w:rsid w:val="0058132A"/>
    <w:rsid w:val="00583F72"/>
    <w:rsid w:val="00586088"/>
    <w:rsid w:val="005F3C75"/>
    <w:rsid w:val="00611234"/>
    <w:rsid w:val="00612CD7"/>
    <w:rsid w:val="006320C4"/>
    <w:rsid w:val="0065517E"/>
    <w:rsid w:val="00664839"/>
    <w:rsid w:val="00670D78"/>
    <w:rsid w:val="00672DFA"/>
    <w:rsid w:val="006747EF"/>
    <w:rsid w:val="006810FD"/>
    <w:rsid w:val="006B2C91"/>
    <w:rsid w:val="006C6ED9"/>
    <w:rsid w:val="006C73BB"/>
    <w:rsid w:val="006D15A2"/>
    <w:rsid w:val="006F38CF"/>
    <w:rsid w:val="0072709C"/>
    <w:rsid w:val="00735F6E"/>
    <w:rsid w:val="00750A55"/>
    <w:rsid w:val="00754868"/>
    <w:rsid w:val="0076249C"/>
    <w:rsid w:val="007720BC"/>
    <w:rsid w:val="00772E92"/>
    <w:rsid w:val="0078524B"/>
    <w:rsid w:val="00792B3D"/>
    <w:rsid w:val="00794289"/>
    <w:rsid w:val="007A6A8A"/>
    <w:rsid w:val="007C34D9"/>
    <w:rsid w:val="00805B39"/>
    <w:rsid w:val="00833D1A"/>
    <w:rsid w:val="00837FD4"/>
    <w:rsid w:val="00843CFC"/>
    <w:rsid w:val="008519A8"/>
    <w:rsid w:val="00871CD0"/>
    <w:rsid w:val="00875A02"/>
    <w:rsid w:val="00880EB3"/>
    <w:rsid w:val="00897E23"/>
    <w:rsid w:val="008B6792"/>
    <w:rsid w:val="008C5E04"/>
    <w:rsid w:val="008D0475"/>
    <w:rsid w:val="008F5BBF"/>
    <w:rsid w:val="008F79B4"/>
    <w:rsid w:val="00907444"/>
    <w:rsid w:val="009575CF"/>
    <w:rsid w:val="00971434"/>
    <w:rsid w:val="00984924"/>
    <w:rsid w:val="009A7590"/>
    <w:rsid w:val="009B4567"/>
    <w:rsid w:val="009D5208"/>
    <w:rsid w:val="009E776B"/>
    <w:rsid w:val="009F79D5"/>
    <w:rsid w:val="00A16F8A"/>
    <w:rsid w:val="00A61547"/>
    <w:rsid w:val="00A70F63"/>
    <w:rsid w:val="00A765C8"/>
    <w:rsid w:val="00A77CAD"/>
    <w:rsid w:val="00AA08CD"/>
    <w:rsid w:val="00AC3F59"/>
    <w:rsid w:val="00B05B1B"/>
    <w:rsid w:val="00B07288"/>
    <w:rsid w:val="00B118A7"/>
    <w:rsid w:val="00B14E95"/>
    <w:rsid w:val="00B36F5C"/>
    <w:rsid w:val="00B65062"/>
    <w:rsid w:val="00B74628"/>
    <w:rsid w:val="00B83F8D"/>
    <w:rsid w:val="00B93E73"/>
    <w:rsid w:val="00BA0AFC"/>
    <w:rsid w:val="00BC46AE"/>
    <w:rsid w:val="00BE3F50"/>
    <w:rsid w:val="00BE6A4F"/>
    <w:rsid w:val="00C64210"/>
    <w:rsid w:val="00C71FC3"/>
    <w:rsid w:val="00C74F5F"/>
    <w:rsid w:val="00C80AFD"/>
    <w:rsid w:val="00C91420"/>
    <w:rsid w:val="00C954CC"/>
    <w:rsid w:val="00C95AD7"/>
    <w:rsid w:val="00CA6EA1"/>
    <w:rsid w:val="00CD1F73"/>
    <w:rsid w:val="00CE6F7A"/>
    <w:rsid w:val="00CF7F98"/>
    <w:rsid w:val="00D15D28"/>
    <w:rsid w:val="00D35406"/>
    <w:rsid w:val="00D37859"/>
    <w:rsid w:val="00D407F9"/>
    <w:rsid w:val="00D5220C"/>
    <w:rsid w:val="00D61947"/>
    <w:rsid w:val="00D7543A"/>
    <w:rsid w:val="00D75573"/>
    <w:rsid w:val="00D75CBD"/>
    <w:rsid w:val="00D844C6"/>
    <w:rsid w:val="00D92A98"/>
    <w:rsid w:val="00DC0600"/>
    <w:rsid w:val="00DD3F6B"/>
    <w:rsid w:val="00DD7FEC"/>
    <w:rsid w:val="00DE1F50"/>
    <w:rsid w:val="00DF5741"/>
    <w:rsid w:val="00E05209"/>
    <w:rsid w:val="00E05CD2"/>
    <w:rsid w:val="00E13149"/>
    <w:rsid w:val="00E200B2"/>
    <w:rsid w:val="00E621B8"/>
    <w:rsid w:val="00E65A16"/>
    <w:rsid w:val="00E833EB"/>
    <w:rsid w:val="00EA7E73"/>
    <w:rsid w:val="00EB6CE4"/>
    <w:rsid w:val="00EE5BE2"/>
    <w:rsid w:val="00EF1B30"/>
    <w:rsid w:val="00F10378"/>
    <w:rsid w:val="00F40FC4"/>
    <w:rsid w:val="00F43665"/>
    <w:rsid w:val="00F442AA"/>
    <w:rsid w:val="00FA44BC"/>
    <w:rsid w:val="00FB44ED"/>
    <w:rsid w:val="00FC4AA1"/>
    <w:rsid w:val="00FC72F4"/>
    <w:rsid w:val="00FD1BE8"/>
    <w:rsid w:val="00FD2CC1"/>
    <w:rsid w:val="00FD6DE1"/>
    <w:rsid w:val="00FE0C7C"/>
    <w:rsid w:val="00FE0FE2"/>
    <w:rsid w:val="00FE4678"/>
    <w:rsid w:val="00FE483F"/>
    <w:rsid w:val="00FF0F3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902C"/>
  <w15:chartTrackingRefBased/>
  <w15:docId w15:val="{E2D7DC5F-E724-4BB4-B1EA-6C30034E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F72"/>
    <w:rPr>
      <w:rFonts w:ascii="Segoe UI" w:hAnsi="Segoe UI" w:cs="Segoe UI"/>
      <w:sz w:val="18"/>
      <w:szCs w:val="18"/>
    </w:rPr>
  </w:style>
  <w:style w:type="paragraph" w:styleId="ListParagraph">
    <w:name w:val="List Paragraph"/>
    <w:basedOn w:val="Normal"/>
    <w:uiPriority w:val="34"/>
    <w:qFormat/>
    <w:rsid w:val="008B6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CB797-5A65-41E5-B3DD-D973B075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13051</Words>
  <Characters>7440</Characters>
  <Application>Microsoft Office Word</Application>
  <DocSecurity>0</DocSecurity>
  <Lines>62</Lines>
  <Paragraphs>40</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Sofiy</dc:creator>
  <cp:keywords/>
  <dc:description/>
  <cp:lastModifiedBy>GCS-01</cp:lastModifiedBy>
  <cp:revision>15</cp:revision>
  <cp:lastPrinted>2019-11-08T14:28:00Z</cp:lastPrinted>
  <dcterms:created xsi:type="dcterms:W3CDTF">2019-11-21T10:24:00Z</dcterms:created>
  <dcterms:modified xsi:type="dcterms:W3CDTF">2019-11-24T09:30:00Z</dcterms:modified>
</cp:coreProperties>
</file>