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74" w:rsidRPr="00B00F74" w:rsidRDefault="00B00F74" w:rsidP="001C0A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F74">
        <w:rPr>
          <w:rStyle w:val="a3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00F74">
        <w:rPr>
          <w:rStyle w:val="a3"/>
          <w:rFonts w:ascii="Times New Roman" w:hAnsi="Times New Roman" w:cs="Times New Roman"/>
          <w:sz w:val="28"/>
          <w:szCs w:val="28"/>
          <w:lang w:val="uk-UA"/>
        </w:rPr>
        <w:t>Cтан</w:t>
      </w:r>
      <w:proofErr w:type="spellEnd"/>
      <w:r w:rsidRPr="00B00F74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реалізації проектів в 2016 році за бюджетними програмами: «Субвенція з державного бюджету місцевим бюджетам на здійснення заходів щодо соціально-економічного розвитку окремих територій» та «Субвенція з державного бюджету місцевим бюджетам на формування інфраструктури об’єднаних територіальних громад»</w:t>
      </w:r>
    </w:p>
    <w:p w:rsidR="00B00F74" w:rsidRDefault="00B00F74" w:rsidP="001C0A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AD2" w:rsidRPr="001C0AD2" w:rsidRDefault="001C0AD2" w:rsidP="001C0A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AD2">
        <w:rPr>
          <w:rFonts w:ascii="Times New Roman" w:hAnsi="Times New Roman" w:cs="Times New Roman"/>
          <w:b/>
          <w:sz w:val="28"/>
          <w:szCs w:val="28"/>
          <w:lang w:val="uk-UA"/>
        </w:rPr>
        <w:t>Субвенції з державного бюджету місцевим бюджетам на здійснення заходів щодо соціально-економічного розвитку окремих територій</w:t>
      </w:r>
    </w:p>
    <w:p w:rsidR="001C0AD2" w:rsidRDefault="001C0AD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 рахунок с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убвенці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державного бюджету місцевим бюджетам на здійснення заходів щодо соціально-економічного розвитку окремих територій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ередбачено - 37,0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Станом на 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1.201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освоєно 24</w:t>
      </w:r>
      <w:r>
        <w:rPr>
          <w:rFonts w:ascii="Times New Roman" w:hAnsi="Times New Roman" w:cs="Times New Roman"/>
          <w:sz w:val="28"/>
          <w:szCs w:val="28"/>
          <w:lang w:val="uk-UA"/>
        </w:rPr>
        <w:t>,8 млн грн (65,7%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), у тому числі кошти субвенції – 24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кошти місцевих органів влади</w:t>
      </w:r>
      <w:r w:rsidR="00BC6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По 6 об'єктах у повному обсязі погашена кредиторська заборгованість за минулі року у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яка рахувалась за ТМО м. Лисичанська, відділом освіти Лисичанської міської ради,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Попаснянською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По 84 об'єктам освоєння коштів субвенції складає 100 відсотків.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По 21 об’єкту освоєн</w:t>
      </w:r>
      <w:bookmarkStart w:id="0" w:name="_GoBack"/>
      <w:bookmarkEnd w:id="0"/>
      <w:r w:rsidRPr="001E66F3">
        <w:rPr>
          <w:rFonts w:ascii="Times New Roman" w:hAnsi="Times New Roman" w:cs="Times New Roman"/>
          <w:sz w:val="28"/>
          <w:szCs w:val="28"/>
          <w:lang w:val="uk-UA"/>
        </w:rPr>
        <w:t>ня складає від 96 до 99,9 відсотків.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Міловський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– 100% (1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грн). Із 20 об’єктів 3 об’єкта освоєно на 99%.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Новопсковський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– 99,96%. Передбачено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,1 млн грн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. Із 39 об’єктів 2 об’єкта освоєно на 99,8-99,9 %. 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Біловодський район – 99,86 %. Передбачено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27 об’єктів  5 освоєно на 91,6-99,9 %.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Привільська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міська  рада - 93,1%.(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грн) 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 - 90,6 %. Передбачено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6 об’єктів один об’єкт «Придбання 2-х газових котлів АОГВ-20ЗЩСС та комплектуючих для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Сичанської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ЛАЗПСМ» реаліз</w:t>
      </w:r>
      <w:r>
        <w:rPr>
          <w:rFonts w:ascii="Times New Roman" w:hAnsi="Times New Roman" w:cs="Times New Roman"/>
          <w:sz w:val="28"/>
          <w:szCs w:val="28"/>
          <w:lang w:val="uk-UA"/>
        </w:rPr>
        <w:t>овано на 83%. Об’єкт «Придбання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, доставка, м</w:t>
      </w:r>
      <w:r>
        <w:rPr>
          <w:rFonts w:ascii="Times New Roman" w:hAnsi="Times New Roman" w:cs="Times New Roman"/>
          <w:sz w:val="28"/>
          <w:szCs w:val="28"/>
          <w:lang w:val="uk-UA"/>
        </w:rPr>
        <w:t>онтаж та обробка укосів в середи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ні і зовні, металопластикових енергозберігаючих вікон для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Марківської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гімназії» реалізовано на 73,3%.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Старобільський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– 89,33%. Передбачено 7</w:t>
      </w:r>
      <w:r>
        <w:rPr>
          <w:rFonts w:ascii="Times New Roman" w:hAnsi="Times New Roman" w:cs="Times New Roman"/>
          <w:sz w:val="28"/>
          <w:szCs w:val="28"/>
          <w:lang w:val="uk-UA"/>
        </w:rPr>
        <w:t>,9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своєно 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На зниження відсотків освоєння коштів вплинуло не реалізація проекту «Нове Будівництво. Впровадження вуличного освітлення за інноваційними технологіями, с.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Байдівка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Старобільського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району». На реалізацію даного об’єкта було передбачено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коштів субвенції та 4,2 тис. грн співфінансування. Освоєння – 0 %.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– 88,7%. Передбачено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5 об’єктів найменший відсоток освоєння складає 59,9 % по об’єкту «Проведення комплексних робіт з благоустрою паркової зони, смт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Новойдар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району». Передбачено сума коштів субвенції –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грн, освоєно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 – 87,35%. Передбачено 3,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6 об’єктів найменший відсоток виконання по об’єкту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«Капітальний ремонт фельдшерсько-акушерського пункту, с. Мирне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ілокуркинського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району» - 56,2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%. На даний об’єкт передбачено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t>0,3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Кремінськ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 – 85,4 %. Передбачено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своєно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5 об’єктів найменший відсоток виконання по об’єкту «Проведення робіт з ремонту водогону, с.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Бараниківка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району». – 30%.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ередбачено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0,120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Сватівський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 – 85,1%. Передбачено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своєно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6 об’єктів найменший відсоток виконання по об’єкту «Капітальний ремонт  комунального дитячого навчального закладу "Ластівка" з утепленням стін та облаштуванням водовідводу, c.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Мілуватка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Сва</w:t>
      </w:r>
      <w:r w:rsidR="00BC68F4">
        <w:rPr>
          <w:rFonts w:ascii="Times New Roman" w:hAnsi="Times New Roman" w:cs="Times New Roman"/>
          <w:sz w:val="28"/>
          <w:szCs w:val="28"/>
          <w:lang w:val="uk-UA"/>
        </w:rPr>
        <w:t>тівського</w:t>
      </w:r>
      <w:proofErr w:type="spellEnd"/>
      <w:r w:rsidR="00BC68F4">
        <w:rPr>
          <w:rFonts w:ascii="Times New Roman" w:hAnsi="Times New Roman" w:cs="Times New Roman"/>
          <w:sz w:val="28"/>
          <w:szCs w:val="28"/>
          <w:lang w:val="uk-UA"/>
        </w:rPr>
        <w:t xml:space="preserve"> району» - 36,43 %  </w:t>
      </w:r>
      <w:r>
        <w:rPr>
          <w:rFonts w:ascii="Times New Roman" w:hAnsi="Times New Roman" w:cs="Times New Roman"/>
          <w:sz w:val="28"/>
          <w:szCs w:val="28"/>
          <w:lang w:val="uk-UA"/>
        </w:rPr>
        <w:t>(0,10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Троїцький район – 73,53 </w:t>
      </w:r>
      <w:r>
        <w:rPr>
          <w:rFonts w:ascii="Times New Roman" w:hAnsi="Times New Roman" w:cs="Times New Roman"/>
          <w:sz w:val="28"/>
          <w:szCs w:val="28"/>
          <w:lang w:val="uk-UA"/>
        </w:rPr>
        <w:t>%. Передбачено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,2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Із 4  об’єктів, не освоєно один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«Придбання навчального обладнання для загальноосвітніх шкіл Троїцького району Луганської області».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Найменший відсоток освоєння коштів (6,79%) встановлено по Департаменту регіонального розвитку, промисловості та інфраструктури. Із заявлених 89 проектів на суму 10</w:t>
      </w:r>
      <w:r>
        <w:rPr>
          <w:rFonts w:ascii="Times New Roman" w:hAnsi="Times New Roman" w:cs="Times New Roman"/>
          <w:sz w:val="28"/>
          <w:szCs w:val="28"/>
          <w:lang w:val="uk-UA"/>
        </w:rPr>
        <w:t>,5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на розробку проектно-кошторисної документації була заключено 86 договорів на суму 10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Освоєно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 по 6 договорам. 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Розподіл проектів за сферами: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Загальноосвітні навчальні заклади – 92 проекти. Передбачено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10</w:t>
      </w:r>
      <w:r>
        <w:rPr>
          <w:rFonts w:ascii="Times New Roman" w:hAnsi="Times New Roman" w:cs="Times New Roman"/>
          <w:sz w:val="28"/>
          <w:szCs w:val="28"/>
          <w:lang w:val="uk-UA"/>
        </w:rPr>
        <w:t>,2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(52,2%).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>Культура і спорт – 50 проектів. Передбачено –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(85,9%).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Дошкільні навчальні заклади – 27 проектів. Передбачено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1</w:t>
      </w:r>
      <w:r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(45%).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>Охорона здоров’я – 27 проектів. Передбачено –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(84%).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Житлово-комунальне господарство – 19 проектів. Передбачено –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,2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8</w:t>
      </w:r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 (88,5%).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Надання соціальних послуг – 9 проектів. Передбачено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0,2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100%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ab/>
        <w:t>Інша субвенція ( придбання матеріалів дострокового при</w:t>
      </w:r>
      <w:r>
        <w:rPr>
          <w:rFonts w:ascii="Times New Roman" w:hAnsi="Times New Roman" w:cs="Times New Roman"/>
          <w:sz w:val="28"/>
          <w:szCs w:val="28"/>
          <w:lang w:val="uk-UA"/>
        </w:rPr>
        <w:t>значення) – 1 проект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. Передбачено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освоєно на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100%. 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Найменший відсоток виконання спостерігається по загальноосвітнім та дошкільним навчальним закладам. На низький відсоток освоєння коштів вплинуло низьке освоєння коштів по Департаменту регіонального розвитку, промисловості та інфраструктури. Більшість проектів (63 проекти) – проекти по розробці проектно-кошторисної документації для реконструкції (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>) загальноосвітніх та дошкільних навчальних закладів. Відсоток освоєння коштів субвенції по Департаменту – 6,79 %.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0BE2" w:rsidRPr="00417F4F" w:rsidRDefault="00D80BE2" w:rsidP="00D8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7F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Субвенція з державного бюджету місцевим бюджетам на формування інфраструктури об’єднаних територіальних громад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Білокуракинській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Новопсковській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селищним радам передбачено виділення коштів в обсязі 19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своєння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становить 90,9%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на суму 17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у тому числі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Білокуракинська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об’єднана територіальна громада – 93,9%. Передбачено коштів – 14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Освоєно – 13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Із 28 проектів 10 реалізовано у повному обсязі. 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По 14 об’єктам у сфері дорожньо-транспортної інфраструктури неосвоєні кошти перерозподілено на придбання спецтехніки.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Із 9 проектів на придбання спецтехніки реалізовано 8 проектів на 100%. Низький відсоток освоєння встановлено по проекту «Придбання трактора з причепом для виконання робіт з благоустрою та інших робіт на території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ілокуракинської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ОТГ» - 58,3%. 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коштів по даному 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0,476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277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>Крім того на зниження відсотків освоєння коштів в цілому по громаді вплинув низький відсоток освоєння коштів по проекту «Реконструкція адміністративної будівлі з допоміжними будівлями та спорудами під комунальне підприємство «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Білокуракине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Комунсервіс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» в смт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Білокуракине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Білокуракинського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району, Луганської області» - 54,8%. Передбачено коштів – 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483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813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Новопсковська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об’єднана територіальна громада – 81,2%. Передбачено коштів – 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 грн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. Освоєно 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Із 6 проектів 100% освоєння по 1 проекту у сфері придбання спецтехніки. </w:t>
      </w:r>
    </w:p>
    <w:p w:rsidR="00D80BE2" w:rsidRPr="001E66F3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Найменший відсоток освоєння по проекту «Придбання трактора МТЗ-82.1.26 з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причіпом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тракторним двовісним та додатковим обладнанням(відвал поворотний КНО та щітка комунальна з приводом) для виконання робіт з благоустрою та інших робіт на території </w:t>
      </w:r>
      <w:proofErr w:type="spellStart"/>
      <w:r w:rsidRPr="001E66F3">
        <w:rPr>
          <w:rFonts w:ascii="Times New Roman" w:hAnsi="Times New Roman" w:cs="Times New Roman"/>
          <w:sz w:val="28"/>
          <w:szCs w:val="28"/>
          <w:lang w:val="uk-UA"/>
        </w:rPr>
        <w:t>Новопсковської</w:t>
      </w:r>
      <w:proofErr w:type="spellEnd"/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громади» - 30,1%. По проекту передбачено коштів – </w:t>
      </w:r>
      <w:r>
        <w:rPr>
          <w:rFonts w:ascii="Times New Roman" w:hAnsi="Times New Roman" w:cs="Times New Roman"/>
          <w:sz w:val="28"/>
          <w:szCs w:val="28"/>
          <w:lang w:val="uk-UA"/>
        </w:rPr>
        <w:t>0,68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грн, освоєно –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188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млн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80BE2" w:rsidRDefault="00D80BE2" w:rsidP="00D8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E66F3">
        <w:rPr>
          <w:rFonts w:ascii="Times New Roman" w:hAnsi="Times New Roman" w:cs="Times New Roman"/>
          <w:sz w:val="28"/>
          <w:szCs w:val="28"/>
          <w:lang w:val="uk-UA"/>
        </w:rPr>
        <w:t>роект «Придбання сонячних панелей (системи сонячного нагріву води) з метою е</w:t>
      </w:r>
      <w:r>
        <w:rPr>
          <w:rFonts w:ascii="Times New Roman" w:hAnsi="Times New Roman" w:cs="Times New Roman"/>
          <w:sz w:val="28"/>
          <w:szCs w:val="28"/>
          <w:lang w:val="uk-UA"/>
        </w:rPr>
        <w:t>нергозбереження в ДНЗ «Теремок» не реалізовано.»</w:t>
      </w:r>
    </w:p>
    <w:p w:rsidR="00A000FC" w:rsidRPr="00D80BE2" w:rsidRDefault="00A000FC">
      <w:pPr>
        <w:rPr>
          <w:lang w:val="uk-UA"/>
        </w:rPr>
      </w:pPr>
    </w:p>
    <w:sectPr w:rsidR="00A000FC" w:rsidRPr="00D8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E2"/>
    <w:rsid w:val="0015401A"/>
    <w:rsid w:val="001C0AD2"/>
    <w:rsid w:val="008F12CD"/>
    <w:rsid w:val="00A000FC"/>
    <w:rsid w:val="00B00F74"/>
    <w:rsid w:val="00BC68F4"/>
    <w:rsid w:val="00D8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C7E7E-0077-4329-832A-A2BBE2C0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6131</Characters>
  <Application>Microsoft Office Word</Application>
  <DocSecurity>0</DocSecurity>
  <Lines>125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Андрей</cp:lastModifiedBy>
  <cp:revision>5</cp:revision>
  <dcterms:created xsi:type="dcterms:W3CDTF">2019-01-23T09:23:00Z</dcterms:created>
  <dcterms:modified xsi:type="dcterms:W3CDTF">2019-01-23T09:29:00Z</dcterms:modified>
</cp:coreProperties>
</file>